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Calibri" w:cs="Calibri" w:eastAsia="Calibri" w:hAnsi="Calibri"/>
          <w:sz w:val="20"/>
          <w:szCs w:val="20"/>
        </w:rPr>
        <w:t xml:space="preserve"/>
      </w:r>
    </w:p>
    <w:p>
      <w:pPr>
        <w:pBdr>
          <w:bottom w:val="single" w:color="006F3F" w:sz="8" w:space="1"/>
        </w:pBdr>
        <w:spacing w:after="0"/>
      </w:pPr>
      <w:r>
        <w:rPr>
          <w:rFonts w:ascii="Calibri" w:cs="Calibri" w:eastAsia="Calibri" w:hAnsi="Calibri"/>
          <w:sz w:val="20"/>
          <w:szCs w:val="20"/>
        </w:rPr>
        <w:t xml:space="preserve"/>
      </w:r>
    </w:p>
    <w:p>
      <w:pPr>
        <w:spacing w:after="200"/>
      </w:pPr>
      <w:r>
        <w:rPr>
          <w:rFonts w:ascii="Calibri" w:cs="Calibri" w:eastAsia="Calibri" w:hAnsi="Calibri"/>
          <w:sz w:val="20"/>
          <w:szCs w:val="20"/>
        </w:rPr>
        <w:t xml:space="preserve"/>
      </w:r>
    </w:p>
    <w:p>
      <w:pPr>
        <w:spacing w:after="120"/>
      </w:pPr>
      <w:r>
        <w:rPr>
          <w:rFonts w:ascii="Calibri" w:cs="Calibri" w:eastAsia="Calibri" w:hAnsi="Calibri"/>
          <w:b/>
          <w:bCs/>
          <w:color w:val="1E2D3D"/>
          <w:sz w:val="52"/>
          <w:szCs w:val="52"/>
        </w:rPr>
        <w:t xml:space="preserve">Gestión de Denuncias
Canal Whistleblowing</w:t>
      </w:r>
    </w:p>
    <w:p>
      <w:pPr>
        <w:spacing w:after="80"/>
      </w:pPr>
      <w:r>
        <w:rPr>
          <w:rFonts w:ascii="Calibri" w:cs="Calibri" w:eastAsia="Calibri" w:hAnsi="Calibri"/>
          <w:color w:val="718096"/>
          <w:sz w:val="20"/>
          <w:szCs w:val="20"/>
        </w:rPr>
        <w:t xml:space="preserve">Proceso Normalizado de Trabajo  ·  Módulos helpdesk · sign · documents · mail  ·  Odoo 19 Enterprise</w:t>
      </w:r>
    </w:p>
    <w:p>
      <w:pPr>
        <w:spacing w:after="0"/>
      </w:pPr>
      <w:r>
        <w:rPr>
          <w:rFonts w:ascii="Calibri" w:cs="Calibri" w:eastAsia="Calibri" w:hAnsi="Calibri"/>
          <w:b/>
          <w:bCs/>
          <w:color w:val="006F3F"/>
          <w:sz w:val="18"/>
          <w:szCs w:val="18"/>
        </w:rPr>
        <w:t xml:space="preserve">PR-COM-001</w:t>
      </w:r>
      <w:r>
        <w:rPr>
          <w:rFonts w:ascii="Calibri" w:cs="Calibri" w:eastAsia="Calibri" w:hAnsi="Calibri"/>
          <w:color w:val="718096"/>
          <w:sz w:val="18"/>
          <w:szCs w:val="18"/>
        </w:rPr>
        <w:t xml:space="preserve">   ·   Versión 1.0   ·   05 de abril de 2026   ·   Conforme Ley 2/2023 y Directiva UE 2019/1937</w:t>
      </w:r>
    </w:p>
    <w:p>
      <w:pPr>
        <w:spacing w:after="120"/>
      </w:pPr>
      <w:r>
        <w:rPr>
          <w:rFonts w:ascii="Calibri" w:cs="Calibri" w:eastAsia="Calibri" w:hAnsi="Calibri"/>
          <w:sz w:val="20"/>
          <w:szCs w:val="20"/>
        </w:rPr>
        <w:t xml:space="preserve"/>
      </w:r>
    </w:p>
    <w:p>
      <w:pPr>
        <w:pBdr>
          <w:bottom w:val="single" w:color="D1D9E0" w:sz="4" w:space="1"/>
        </w:pBdr>
        <w:spacing w:after="0"/>
      </w:pPr>
      <w:r>
        <w:rPr>
          <w:rFonts w:ascii="Calibri" w:cs="Calibri" w:eastAsia="Calibri" w:hAnsi="Calibri"/>
          <w:sz w:val="20"/>
          <w:szCs w:val="20"/>
        </w:rPr>
        <w:t xml:space="preserve"/>
      </w:r>
    </w:p>
    <w:p>
      <w:pPr>
        <w:spacing w:after="48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1. </w:t>
      </w:r>
      <w:r>
        <w:rPr>
          <w:rFonts w:ascii="Calibri" w:cs="Calibri" w:eastAsia="Calibri" w:hAnsi="Calibri"/>
          <w:b/>
          <w:bCs/>
          <w:color w:val="1E2D3D"/>
          <w:sz w:val="22"/>
          <w:szCs w:val="22"/>
        </w:rPr>
        <w:t xml:space="preserve">Control de la Información Documentada</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Nombre del proceso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Gestión del Canal de Denuncias (Whistleblowing) — Sistema Interno de Información</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Código / Referencia</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PR-COM-001</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Versión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v1.0  —  Módulos helpdesk · sign · documents · mail  ·  Odoo 19 Enterprise</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Fecha de emisión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05 de abril de 2026</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Autor</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Departamento de Transformación Digital</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Aprobación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Órgano de Administración + Responsable del Sistema (Compliance Officer)</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Clasificación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CONFIDENCIAL — Acceso restringido al Responsable del Sistema y personas designadas</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2. </w:t>
      </w:r>
      <w:r>
        <w:rPr>
          <w:rFonts w:ascii="Calibri" w:cs="Calibri" w:eastAsia="Calibri" w:hAnsi="Calibri"/>
          <w:b/>
          <w:bCs/>
          <w:color w:val="1E2D3D"/>
          <w:sz w:val="22"/>
          <w:szCs w:val="22"/>
        </w:rPr>
        <w:t xml:space="preserve">Arquitectura del Proceso</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
        <w:gridCol w:w="9588"/>
      </w:tblGrid>
      <w:tr>
        <w:tc>
          <w:tcPr>
            <w:tcW w:type="dxa" w:w="50"/>
            <w:tcBorders>
              <w:top w:val="none" w:color="FFFFFF" w:sz="0"/>
              <w:left w:val="single" w:color="DC2626" w:sz="18"/>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88"/>
            <w:tcBorders>
              <w:top w:val="single" w:color="FECACA" w:sz="4"/>
              <w:left w:val="single" w:color="FECACA" w:sz="4"/>
              <w:bottom w:val="single" w:color="FECACA" w:sz="4"/>
              <w:right w:val="single" w:color="FECACA" w:sz="4"/>
            </w:tcBorders>
            <w:shd w:fill="FEF2F2" w:val="clear"/>
            <w:tcMar>
              <w:top w:type="dxa" w:w="130"/>
              <w:left w:type="dxa" w:w="180"/>
              <w:bottom w:type="dxa" w:w="130"/>
              <w:right w:type="dxa" w:w="160"/>
            </w:tcMar>
          </w:tcPr>
          <w:p>
            <w:pPr>
              <w:spacing w:after="60"/>
            </w:pPr>
            <w:r>
              <w:rPr>
                <w:rFonts w:ascii="Calibri" w:cs="Calibri" w:eastAsia="Calibri" w:hAnsi="Calibri"/>
                <w:b/>
                <w:bCs/>
                <w:color w:val="DC2626"/>
                <w:sz w:val="17"/>
                <w:szCs w:val="17"/>
              </w:rPr>
              <w:t xml:space="preserve">🔒 Acceso Restringido — Confidencialidad Obligatoria (Art. 16 Ley 2/2023)</w:t>
            </w:r>
          </w:p>
          <w:p>
            <w:pPr>
              <w:spacing w:after="0"/>
            </w:pPr>
            <w:r>
              <w:rPr>
                <w:rFonts w:ascii="Calibri" w:cs="Calibri" w:eastAsia="Calibri" w:hAnsi="Calibri"/>
                <w:color w:val="7F1D1D"/>
                <w:sz w:val="17"/>
                <w:szCs w:val="17"/>
              </w:rPr>
              <w:t xml:space="preserve">El equipo Helpdesk Canal de Denuncias debe configurarse SIEMPRE con visibilidad "Solo usuarios internos invitados (privado)". Únicamente el Responsable del Sistema tiene acceso permanente. Para cada expediente, se añade como seguidor exclusivamente al investigador asignado. Cualquier quiebra de esta medida técnica puede constituir una quiebra de confidencialidad sancionable con hasta 1.000.000 € (art. 16 Ley 2/2023).</w:t>
            </w:r>
          </w:p>
        </w:tc>
      </w:tr>
    </w:tbl>
    <w:p>
      <w:pPr>
        <w:spacing w:after="14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50"/>
        <w:gridCol w:w="9588"/>
      </w:tblGrid>
      <w:tr>
        <w:tc>
          <w:tcPr>
            <w:tcW w:type="dxa" w:w="50"/>
            <w:tcBorders>
              <w:top w:val="none" w:color="FFFFFF" w:sz="0"/>
              <w:left w:val="single" w:color="006F3F" w:sz="18"/>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88"/>
            <w:tcBorders>
              <w:top w:val="single" w:color="D1D9E0" w:sz="4"/>
              <w:left w:val="single" w:color="D1D9E0" w:sz="4"/>
              <w:bottom w:val="single" w:color="D1D9E0" w:sz="4"/>
              <w:right w:val="single" w:color="D1D9E0" w:sz="4"/>
            </w:tcBorders>
            <w:shd w:fill="F0F7F3" w:val="clear"/>
            <w:tcMar>
              <w:top w:type="dxa" w:w="140"/>
              <w:left w:type="dxa" w:w="200"/>
              <w:bottom w:type="dxa" w:w="140"/>
              <w:right w:type="dxa" w:w="180"/>
            </w:tcMar>
          </w:tcPr>
          <w:p>
            <w:pPr>
              <w:spacing w:after="70"/>
            </w:pPr>
            <w:r>
              <w:rPr>
                <w:rFonts w:ascii="Calibri" w:cs="Calibri" w:eastAsia="Calibri" w:hAnsi="Calibri"/>
                <w:b/>
                <w:bCs/>
                <w:color w:val="006F3F"/>
                <w:sz w:val="17"/>
                <w:szCs w:val="17"/>
              </w:rPr>
              <w:t xml:space="preserve">Propósito del proceso</w:t>
            </w:r>
          </w:p>
          <w:p>
            <w:pPr>
              <w:spacing w:after="0"/>
            </w:pPr>
            <w:r>
              <w:rPr>
                <w:rFonts w:ascii="Calibri" w:cs="Calibri" w:eastAsia="Calibri" w:hAnsi="Calibri"/>
                <w:color w:val="2D3748"/>
                <w:sz w:val="19"/>
                <w:szCs w:val="19"/>
              </w:rPr>
              <w:t xml:space="preserve">Gestionar íntegramente el ciclo de vida de las denuncias recibidas a través del Sistema Interno de Información: desde la recepción confidencial en Helpdesk hasta el cierre del expediente, pasando por la admisión a trámite, el acuse de recibo en 7 días (art. 18.1 Ley 2/2023), la investigación con firma electrónica del acuerdo de confidencialidad, la comunicación de seguimiento en 3 meses (art. 18.4 Ley 2/2023), la resolución con informe firmado (Odoo Sign / eIDAS) y el archivo del expediente completo en Documents con acceso restringido.</w:t>
            </w:r>
          </w:p>
        </w:tc>
      </w:tr>
    </w:tbl>
    <w:p>
      <w:pPr>
        <w:spacing w:after="140"/>
      </w:pPr>
      <w:r>
        <w:rPr>
          <w:rFonts w:ascii="Calibri" w:cs="Calibri" w:eastAsia="Calibri" w:hAnsi="Calibri"/>
          <w:sz w:val="20"/>
          <w:szCs w:val="20"/>
        </w:rPr>
        <w:t xml:space="preserve"/>
      </w:r>
    </w:p>
    <w:p>
      <w:pPr>
        <w:spacing w:after="80"/>
      </w:pPr>
      <w:r>
        <w:rPr>
          <w:rFonts w:ascii="Calibri" w:cs="Calibri" w:eastAsia="Calibri" w:hAnsi="Calibri"/>
          <w:b/>
          <w:bCs/>
          <w:color w:val="1E2D3D"/>
          <w:sz w:val="17"/>
          <w:szCs w:val="17"/>
        </w:rPr>
        <w:t xml:space="preserve">Pipeline del Canal de Denuncias — Helpdesk "Canal de Denuncias":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300"/>
        <w:gridCol w:w="140"/>
        <w:gridCol w:w="1300"/>
        <w:gridCol w:w="140"/>
        <w:gridCol w:w="1300"/>
        <w:gridCol w:w="140"/>
        <w:gridCol w:w="1300"/>
        <w:gridCol w:w="140"/>
        <w:gridCol w:w="1300"/>
        <w:gridCol w:w="140"/>
        <w:gridCol w:w="2438"/>
      </w:tblGrid>
      <w:tr>
        <w:tc>
          <w:tcPr>
            <w:tcW w:type="dxa" w:w="1300"/>
            <w:tcBorders>
              <w:top w:val="single" w:color="C7D2FE" w:sz="4"/>
              <w:left w:val="single" w:color="C7D2FE" w:sz="8"/>
              <w:bottom w:val="single" w:color="C7D2FE" w:sz="4"/>
              <w:right w:val="none" w:color="FFFFFF" w:sz="0"/>
            </w:tcBorders>
            <w:shd w:fill="EEF2FF" w:val="clear"/>
            <w:tcMar>
              <w:top w:type="dxa" w:w="80"/>
              <w:left w:type="dxa" w:w="80"/>
              <w:bottom w:type="dxa" w:w="80"/>
              <w:right w:type="dxa" w:w="80"/>
            </w:tcMar>
          </w:tcPr>
          <w:p>
            <w:pPr>
              <w:spacing w:after="30"/>
              <w:jc w:val="center"/>
            </w:pPr>
            <w:r>
              <w:rPr>
                <w:rFonts w:ascii="Calibri" w:cs="Calibri" w:eastAsia="Calibri" w:hAnsi="Calibri"/>
                <w:b/>
                <w:bCs/>
                <w:color w:val="4338CA"/>
                <w:sz w:val="15"/>
                <w:szCs w:val="15"/>
              </w:rPr>
              <w:t xml:space="preserve">Nueva Denuncia</w:t>
            </w:r>
          </w:p>
          <w:p>
            <w:pPr>
              <w:spacing w:after="0"/>
              <w:jc w:val="center"/>
            </w:pPr>
            <w:r>
              <w:rPr>
                <w:rFonts w:ascii="Calibri" w:cs="Calibri" w:eastAsia="Calibri" w:hAnsi="Calibri"/>
                <w:i/>
                <w:iCs/>
                <w:color w:val="4338CA"/>
                <w:sz w:val="13"/>
                <w:szCs w:val="13"/>
              </w:rPr>
              <w:t xml:space="preserve">SLA: 24h</w:t>
            </w:r>
          </w:p>
        </w:tc>
        <w:tc>
          <w:tcPr>
            <w:tcW w:type="dxa" w:w="140"/>
            <w:tcBorders>
              <w:top w:val="none" w:color="FFFFFF" w:sz="0"/>
              <w:left w:val="none" w:color="FFFFFF" w:sz="0"/>
              <w:bottom w:val="none" w:color="FFFFFF" w:sz="0"/>
              <w:right w:val="none" w:color="FFFFFF" w:sz="0"/>
            </w:tcBorders>
            <w:vAlign w:val="center"/>
          </w:tcPr>
          <w:p>
            <w:pPr>
              <w:spacing w:after="0"/>
              <w:jc w:val="center"/>
            </w:pPr>
            <w:r>
              <w:rPr>
                <w:rFonts w:ascii="Calibri" w:cs="Calibri" w:eastAsia="Calibri" w:hAnsi="Calibri"/>
                <w:b/>
                <w:bCs/>
                <w:color w:val="94A3B8"/>
                <w:sz w:val="16"/>
                <w:szCs w:val="16"/>
              </w:rPr>
              <w:t xml:space="preserve">→</w:t>
            </w:r>
          </w:p>
        </w:tc>
        <w:tc>
          <w:tcPr>
            <w:tcW w:type="dxa" w:w="1300"/>
            <w:tcBorders>
              <w:top w:val="single" w:color="FED7AA" w:sz="4"/>
              <w:left w:val="single" w:color="FED7AA" w:sz="8"/>
              <w:bottom w:val="single" w:color="FED7AA" w:sz="4"/>
              <w:right w:val="none" w:color="FFFFFF" w:sz="0"/>
            </w:tcBorders>
            <w:shd w:fill="FFF7ED" w:val="clear"/>
            <w:tcMar>
              <w:top w:type="dxa" w:w="80"/>
              <w:left w:type="dxa" w:w="80"/>
              <w:bottom w:type="dxa" w:w="80"/>
              <w:right w:type="dxa" w:w="80"/>
            </w:tcMar>
          </w:tcPr>
          <w:p>
            <w:pPr>
              <w:spacing w:after="30"/>
              <w:jc w:val="center"/>
            </w:pPr>
            <w:r>
              <w:rPr>
                <w:rFonts w:ascii="Calibri" w:cs="Calibri" w:eastAsia="Calibri" w:hAnsi="Calibri"/>
                <w:b/>
                <w:bCs/>
                <w:color w:val="C2410C"/>
                <w:sz w:val="15"/>
                <w:szCs w:val="15"/>
              </w:rPr>
              <w:t xml:space="preserve">Admisión a Trámite</w:t>
            </w:r>
          </w:p>
          <w:p>
            <w:pPr>
              <w:spacing w:after="0"/>
              <w:jc w:val="center"/>
            </w:pPr>
            <w:r>
              <w:rPr>
                <w:rFonts w:ascii="Calibri" w:cs="Calibri" w:eastAsia="Calibri" w:hAnsi="Calibri"/>
                <w:i/>
                <w:iCs/>
                <w:color w:val="C2410C"/>
                <w:sz w:val="13"/>
                <w:szCs w:val="13"/>
              </w:rPr>
              <w:t xml:space="preserve">SLA: 7 días</w:t>
            </w:r>
          </w:p>
        </w:tc>
        <w:tc>
          <w:tcPr>
            <w:tcW w:type="dxa" w:w="140"/>
            <w:tcBorders>
              <w:top w:val="none" w:color="FFFFFF" w:sz="0"/>
              <w:left w:val="none" w:color="FFFFFF" w:sz="0"/>
              <w:bottom w:val="none" w:color="FFFFFF" w:sz="0"/>
              <w:right w:val="none" w:color="FFFFFF" w:sz="0"/>
            </w:tcBorders>
            <w:vAlign w:val="center"/>
          </w:tcPr>
          <w:p>
            <w:pPr>
              <w:spacing w:after="0"/>
              <w:jc w:val="center"/>
            </w:pPr>
            <w:r>
              <w:rPr>
                <w:rFonts w:ascii="Calibri" w:cs="Calibri" w:eastAsia="Calibri" w:hAnsi="Calibri"/>
                <w:b/>
                <w:bCs/>
                <w:color w:val="94A3B8"/>
                <w:sz w:val="16"/>
                <w:szCs w:val="16"/>
              </w:rPr>
              <w:t xml:space="preserve">→</w:t>
            </w:r>
          </w:p>
        </w:tc>
        <w:tc>
          <w:tcPr>
            <w:tcW w:type="dxa" w:w="1300"/>
            <w:tcBorders>
              <w:top w:val="single" w:color="FDE68A" w:sz="4"/>
              <w:left w:val="single" w:color="FDE68A" w:sz="8"/>
              <w:bottom w:val="single" w:color="FDE68A" w:sz="4"/>
              <w:right w:val="none" w:color="FFFFFF" w:sz="0"/>
            </w:tcBorders>
            <w:shd w:fill="FFFBEB" w:val="clear"/>
            <w:tcMar>
              <w:top w:type="dxa" w:w="80"/>
              <w:left w:type="dxa" w:w="80"/>
              <w:bottom w:type="dxa" w:w="80"/>
              <w:right w:type="dxa" w:w="80"/>
            </w:tcMar>
          </w:tcPr>
          <w:p>
            <w:pPr>
              <w:spacing w:after="30"/>
              <w:jc w:val="center"/>
            </w:pPr>
            <w:r>
              <w:rPr>
                <w:rFonts w:ascii="Calibri" w:cs="Calibri" w:eastAsia="Calibri" w:hAnsi="Calibri"/>
                <w:b/>
                <w:bCs/>
                <w:color w:val="D97706"/>
                <w:sz w:val="15"/>
                <w:szCs w:val="15"/>
              </w:rPr>
              <w:t xml:space="preserve">Acuse de Recibo</w:t>
            </w:r>
          </w:p>
          <w:p>
            <w:pPr>
              <w:spacing w:after="0"/>
              <w:jc w:val="center"/>
            </w:pPr>
            <w:r>
              <w:rPr>
                <w:rFonts w:ascii="Calibri" w:cs="Calibri" w:eastAsia="Calibri" w:hAnsi="Calibri"/>
                <w:i/>
                <w:iCs/>
                <w:color w:val="D97706"/>
                <w:sz w:val="13"/>
                <w:szCs w:val="13"/>
              </w:rPr>
              <w:t xml:space="preserve">Legal: ≤ 7d</w:t>
            </w:r>
          </w:p>
        </w:tc>
        <w:tc>
          <w:tcPr>
            <w:tcW w:type="dxa" w:w="140"/>
            <w:tcBorders>
              <w:top w:val="none" w:color="FFFFFF" w:sz="0"/>
              <w:left w:val="none" w:color="FFFFFF" w:sz="0"/>
              <w:bottom w:val="none" w:color="FFFFFF" w:sz="0"/>
              <w:right w:val="none" w:color="FFFFFF" w:sz="0"/>
            </w:tcBorders>
            <w:vAlign w:val="center"/>
          </w:tcPr>
          <w:p>
            <w:pPr>
              <w:spacing w:after="0"/>
              <w:jc w:val="center"/>
            </w:pPr>
            <w:r>
              <w:rPr>
                <w:rFonts w:ascii="Calibri" w:cs="Calibri" w:eastAsia="Calibri" w:hAnsi="Calibri"/>
                <w:b/>
                <w:bCs/>
                <w:color w:val="94A3B8"/>
                <w:sz w:val="16"/>
                <w:szCs w:val="16"/>
              </w:rPr>
              <w:t xml:space="preserve">→</w:t>
            </w:r>
          </w:p>
        </w:tc>
        <w:tc>
          <w:tcPr>
            <w:tcW w:type="dxa" w:w="1300"/>
            <w:tcBorders>
              <w:top w:val="single" w:color="DDD6FE" w:sz="4"/>
              <w:left w:val="single" w:color="DDD6FE" w:sz="8"/>
              <w:bottom w:val="single" w:color="DDD6FE" w:sz="4"/>
              <w:right w:val="none" w:color="FFFFFF" w:sz="0"/>
            </w:tcBorders>
            <w:shd w:fill="F5F3FF" w:val="clear"/>
            <w:tcMar>
              <w:top w:type="dxa" w:w="80"/>
              <w:left w:type="dxa" w:w="80"/>
              <w:bottom w:type="dxa" w:w="80"/>
              <w:right w:type="dxa" w:w="80"/>
            </w:tcMar>
          </w:tcPr>
          <w:p>
            <w:pPr>
              <w:spacing w:after="30"/>
              <w:jc w:val="center"/>
            </w:pPr>
            <w:r>
              <w:rPr>
                <w:rFonts w:ascii="Calibri" w:cs="Calibri" w:eastAsia="Calibri" w:hAnsi="Calibri"/>
                <w:b/>
                <w:bCs/>
                <w:color w:val="7C3AED"/>
                <w:sz w:val="15"/>
                <w:szCs w:val="15"/>
              </w:rPr>
              <w:t xml:space="preserve">En Investigación</w:t>
            </w:r>
          </w:p>
          <w:p>
            <w:pPr>
              <w:spacing w:after="0"/>
              <w:jc w:val="center"/>
            </w:pPr>
            <w:r>
              <w:rPr>
                <w:rFonts w:ascii="Calibri" w:cs="Calibri" w:eastAsia="Calibri" w:hAnsi="Calibri"/>
                <w:i/>
                <w:iCs/>
                <w:color w:val="7C3AED"/>
                <w:sz w:val="13"/>
                <w:szCs w:val="13"/>
              </w:rPr>
              <w:t xml:space="preserve">Max. 3 meses</w:t>
            </w:r>
          </w:p>
        </w:tc>
        <w:tc>
          <w:tcPr>
            <w:tcW w:type="dxa" w:w="140"/>
            <w:tcBorders>
              <w:top w:val="none" w:color="FFFFFF" w:sz="0"/>
              <w:left w:val="none" w:color="FFFFFF" w:sz="0"/>
              <w:bottom w:val="none" w:color="FFFFFF" w:sz="0"/>
              <w:right w:val="none" w:color="FFFFFF" w:sz="0"/>
            </w:tcBorders>
            <w:vAlign w:val="center"/>
          </w:tcPr>
          <w:p>
            <w:pPr>
              <w:spacing w:after="0"/>
              <w:jc w:val="center"/>
            </w:pPr>
            <w:r>
              <w:rPr>
                <w:rFonts w:ascii="Calibri" w:cs="Calibri" w:eastAsia="Calibri" w:hAnsi="Calibri"/>
                <w:b/>
                <w:bCs/>
                <w:color w:val="94A3B8"/>
                <w:sz w:val="16"/>
                <w:szCs w:val="16"/>
              </w:rPr>
              <w:t xml:space="preserve">→</w:t>
            </w:r>
          </w:p>
        </w:tc>
        <w:tc>
          <w:tcPr>
            <w:tcW w:type="dxa" w:w="1300"/>
            <w:tcBorders>
              <w:top w:val="single" w:color="BBF7D0" w:sz="4"/>
              <w:left w:val="single" w:color="BBF7D0" w:sz="8"/>
              <w:bottom w:val="single" w:color="BBF7D0" w:sz="4"/>
              <w:right w:val="none" w:color="FFFFFF" w:sz="0"/>
            </w:tcBorders>
            <w:shd w:fill="F0FDF4" w:val="clear"/>
            <w:tcMar>
              <w:top w:type="dxa" w:w="80"/>
              <w:left w:type="dxa" w:w="80"/>
              <w:bottom w:type="dxa" w:w="80"/>
              <w:right w:type="dxa" w:w="80"/>
            </w:tcMar>
          </w:tcPr>
          <w:p>
            <w:pPr>
              <w:spacing w:after="30"/>
              <w:jc w:val="center"/>
            </w:pPr>
            <w:r>
              <w:rPr>
                <w:rFonts w:ascii="Calibri" w:cs="Calibri" w:eastAsia="Calibri" w:hAnsi="Calibri"/>
                <w:b/>
                <w:bCs/>
                <w:color w:val="15803D"/>
                <w:sz w:val="15"/>
                <w:szCs w:val="15"/>
              </w:rPr>
              <w:t xml:space="preserve">Acciones/Resolución</w:t>
            </w:r>
          </w:p>
          <w:p>
            <w:pPr>
              <w:spacing w:after="0"/>
              <w:jc w:val="center"/>
            </w:pPr>
            <w:r>
              <w:rPr>
                <w:rFonts w:ascii="Calibri" w:cs="Calibri" w:eastAsia="Calibri" w:hAnsi="Calibri"/>
                <w:i/>
                <w:iCs/>
                <w:color w:val="15803D"/>
                <w:sz w:val="13"/>
                <w:szCs w:val="13"/>
              </w:rPr>
              <w:t xml:space="preserve">Comunicar</w:t>
            </w:r>
          </w:p>
        </w:tc>
        <w:tc>
          <w:tcPr>
            <w:tcW w:type="dxa" w:w="140"/>
            <w:tcBorders>
              <w:top w:val="none" w:color="FFFFFF" w:sz="0"/>
              <w:left w:val="none" w:color="FFFFFF" w:sz="0"/>
              <w:bottom w:val="none" w:color="FFFFFF" w:sz="0"/>
              <w:right w:val="none" w:color="FFFFFF" w:sz="0"/>
            </w:tcBorders>
            <w:vAlign w:val="center"/>
          </w:tcPr>
          <w:p>
            <w:pPr>
              <w:spacing w:after="0"/>
              <w:jc w:val="center"/>
            </w:pPr>
            <w:r>
              <w:rPr>
                <w:rFonts w:ascii="Calibri" w:cs="Calibri" w:eastAsia="Calibri" w:hAnsi="Calibri"/>
                <w:b/>
                <w:bCs/>
                <w:color w:val="94A3B8"/>
                <w:sz w:val="16"/>
                <w:szCs w:val="16"/>
              </w:rPr>
              <w:t xml:space="preserve">→</w:t>
            </w:r>
          </w:p>
        </w:tc>
        <w:tc>
          <w:tcPr>
            <w:tcW w:type="dxa" w:w="1300"/>
            <w:tcBorders>
              <w:top w:val="single" w:color="CBD5E1" w:sz="4"/>
              <w:left w:val="single" w:color="CBD5E1" w:sz="8"/>
              <w:bottom w:val="single" w:color="CBD5E1" w:sz="4"/>
              <w:right w:val="none" w:color="FFFFFF" w:sz="0"/>
            </w:tcBorders>
            <w:shd w:fill="F1F5F9" w:val="clear"/>
            <w:tcMar>
              <w:top w:type="dxa" w:w="80"/>
              <w:left w:type="dxa" w:w="80"/>
              <w:bottom w:type="dxa" w:w="80"/>
              <w:right w:type="dxa" w:w="80"/>
            </w:tcMar>
          </w:tcPr>
          <w:p>
            <w:pPr>
              <w:spacing w:after="30"/>
              <w:jc w:val="center"/>
            </w:pPr>
            <w:r>
              <w:rPr>
                <w:rFonts w:ascii="Calibri" w:cs="Calibri" w:eastAsia="Calibri" w:hAnsi="Calibri"/>
                <w:b/>
                <w:bCs/>
                <w:color w:val="334155"/>
                <w:sz w:val="15"/>
                <w:szCs w:val="15"/>
              </w:rPr>
              <w:t xml:space="preserve">Cerrado</w:t>
            </w:r>
          </w:p>
          <w:p>
            <w:pPr>
              <w:spacing w:after="0"/>
              <w:jc w:val="center"/>
            </w:pPr>
            <w:r>
              <w:rPr>
                <w:rFonts w:ascii="Calibri" w:cs="Calibri" w:eastAsia="Calibri" w:hAnsi="Calibri"/>
                <w:i/>
                <w:iCs/>
                <w:color w:val="334155"/>
                <w:sz w:val="13"/>
                <w:szCs w:val="13"/>
              </w:rPr>
              <w:t xml:space="preserve">Expediente</w:t>
            </w:r>
          </w:p>
        </w:tc>
      </w:tr>
    </w:tbl>
    <w:p>
      <w:pPr>
        <w:spacing w:after="14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00"/>
        <w:gridCol w:w="7038"/>
      </w:tblGrid>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Inicio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Recepción de una denuncia o comunicación a través del formulario web, email al alias del canal, o presentación presencial</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Fin</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Expediente cerrado: acuse emitido, investigación completa, informe de resolución firmado y comunicado, datos archivados según RGPD</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Responsable del Sistema</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Designado formalmente por el órgano de administración con autonomía funcional e independencia</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Plazos legales críticos</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Art. 18 Ley 2/2023: acuse ≤ 7 días · seguimiento ≤ 3 meses (extensible a 6 meses con justificación)</w:t>
            </w:r>
          </w:p>
        </w:tc>
      </w:tr>
      <w:tr>
        <w:tc>
          <w:tcPr>
            <w:tcW w:type="dxa" w:w="2600"/>
            <w:tcBorders>
              <w:top w:val="none" w:color="FFFFFF" w:sz="0"/>
              <w:left w:val="none" w:color="FFFFFF" w:sz="0"/>
              <w:bottom w:val="single" w:color="D1D9E0" w:sz="4"/>
              <w:right w:val="none" w:color="FFFFFF" w:sz="0"/>
            </w:tcBorders>
            <w:tcMar>
              <w:top w:type="dxa" w:w="90"/>
              <w:left w:type="dxa" w:w="0"/>
              <w:bottom w:type="dxa" w:w="90"/>
              <w:right w:type="dxa" w:w="180"/>
            </w:tcMar>
          </w:tcPr>
          <w:p>
            <w:pPr>
              <w:spacing w:after="0"/>
            </w:pPr>
            <w:r>
              <w:rPr>
                <w:rFonts w:ascii="Calibri" w:cs="Calibri" w:eastAsia="Calibri" w:hAnsi="Calibri"/>
                <w:b/>
                <w:bCs/>
                <w:color w:val="718096"/>
                <w:sz w:val="18"/>
                <w:szCs w:val="18"/>
              </w:rPr>
              <w:t xml:space="preserve">Módulos Odoo</w:t>
            </w:r>
          </w:p>
        </w:tc>
        <w:tc>
          <w:tcPr>
            <w:tcW w:type="dxa" w:w="7038"/>
            <w:tcBorders>
              <w:top w:val="none" w:color="FFFFFF" w:sz="0"/>
              <w:left w:val="none" w:color="FFFFFF" w:sz="0"/>
              <w:bottom w:val="single" w:color="D1D9E0" w:sz="4"/>
              <w:right w:val="none" w:color="FFFFFF" w:sz="0"/>
            </w:tcBorders>
            <w:tcMar>
              <w:top w:type="dxa" w:w="90"/>
              <w:left w:type="dxa" w:w="0"/>
              <w:bottom w:type="dxa" w:w="90"/>
            </w:tcMar>
          </w:tcPr>
          <w:p>
            <w:pPr>
              <w:spacing w:after="0"/>
            </w:pPr>
            <w:r>
              <w:rPr>
                <w:rFonts w:ascii="Calibri" w:cs="Calibri" w:eastAsia="Calibri" w:hAnsi="Calibri"/>
                <w:color w:val="2D3748"/>
                <w:sz w:val="19"/>
                <w:szCs w:val="19"/>
              </w:rPr>
              <w:t xml:space="preserve">helpdesk (canal) · sign (firmas) · documents (expediente) · mail/activities (comunicaciones y alertas SLA)</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3. </w:t>
      </w:r>
      <w:r>
        <w:rPr>
          <w:rFonts w:ascii="Calibri" w:cs="Calibri" w:eastAsia="Calibri" w:hAnsi="Calibri"/>
          <w:b/>
          <w:bCs/>
          <w:color w:val="1E2D3D"/>
          <w:sz w:val="22"/>
          <w:szCs w:val="22"/>
        </w:rPr>
        <w:t xml:space="preserve">Actividades, Correo y Firmas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
        <w:gridCol w:w="1400"/>
        <w:gridCol w:w="1200"/>
        <w:gridCol w:w="1100"/>
        <w:gridCol w:w="1200"/>
        <w:gridCol w:w="4438"/>
      </w:tblGrid>
      <w:tr>
        <w:tc>
          <w:tcPr>
            <w:tcW w:type="dxa" w:w="3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N°</w:t>
            </w:r>
          </w:p>
        </w:tc>
        <w:tc>
          <w:tcPr>
            <w:tcW w:type="dxa" w:w="14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Actividad (Tipo Odoo)</w:t>
            </w:r>
          </w:p>
        </w:tc>
        <w:tc>
          <w:tcPr>
            <w:tcW w:type="dxa" w:w="12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Cuándo se genera</w:t>
            </w:r>
          </w:p>
        </w:tc>
        <w:tc>
          <w:tcPr>
            <w:tcW w:type="dxa" w:w="11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Objetivo</w:t>
            </w:r>
          </w:p>
        </w:tc>
        <w:tc>
          <w:tcPr>
            <w:tcW w:type="dxa" w:w="12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Asignada a</w:t>
            </w:r>
          </w:p>
        </w:tc>
        <w:tc>
          <w:tcPr>
            <w:tcW w:type="dxa" w:w="443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Plazo</w:t>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A1</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 SLA — Enviar Acuse de Recibo
[Email — mail.activity]</w:t>
            </w:r>
          </w:p>
          <w:p>
            <w:pPr>
              <w:spacing w:after="0"/>
            </w:pPr>
            <w:r>
              <w:rPr>
                <w:rFonts w:ascii="Calibri" w:cs="Calibri" w:eastAsia="Calibri" w:hAnsi="Calibri"/>
                <w:i/>
                <w:iCs/>
                <w:color w:val="4338CA"/>
                <w:sz w:val="14"/>
                <w:szCs w:val="14"/>
              </w:rPr>
              <w:t xml:space="preserve">AUTOMÁTICA: SLA Helpdesk T+6 días</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Recordar al Responsable del Sistema enviar el acuse de recibo antes de vencer el plazo legal de 7 días. Usar plantilla N.°1: "Acuse de Recibo — Denuncia Recibida".</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Responsable del Sistema</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T+6 días</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A2</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 SLA — Comunicar Seguimiento
[Email — mail.activity]</w:t>
            </w:r>
          </w:p>
          <w:p>
            <w:pPr>
              <w:spacing w:after="0"/>
            </w:pPr>
            <w:r>
              <w:rPr>
                <w:rFonts w:ascii="Calibri" w:cs="Calibri" w:eastAsia="Calibri" w:hAnsi="Calibri"/>
                <w:i/>
                <w:iCs/>
                <w:color w:val="4338CA"/>
                <w:sz w:val="14"/>
                <w:szCs w:val="14"/>
              </w:rPr>
              <w:t xml:space="preserve">AUTOMÁTICA: SLA Helpdesk T+80 días</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Recordar al Responsable comunicar el estado de la investigación al denunciante antes del plazo legal de 3 meses. Usar plantilla N.°2: "Actualización de Seguimiento".</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Responsable del Sistema</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T+80 días</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A3</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Firmar Acuerdo de Confidencialidad
[Request Signature — sign.request]</w:t>
            </w:r>
          </w:p>
          <w:p>
            <w:pPr>
              <w:spacing w:after="0"/>
            </w:pPr>
            <w:r>
              <w:rPr>
                <w:rFonts w:ascii="Calibri" w:cs="Calibri" w:eastAsia="Calibri" w:hAnsi="Calibri"/>
                <w:i/>
                <w:iCs/>
                <w:color w:val="4338CA"/>
                <w:sz w:val="14"/>
                <w:szCs w:val="14"/>
              </w:rPr>
              <w:t xml:space="preserve">MANUAL: al asignar investigador al expediente</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Solicitar al investigador la firma electrónica del Acuerdo de Confidencialidad via Odoo Sign (eIDAS). El certificado se archiva en Documents.</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Investigador asignado</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T+1 día de la asignación</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A4</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Reunión de Investigación
[Meeting — calendar.event]</w:t>
            </w:r>
          </w:p>
          <w:p>
            <w:pPr>
              <w:spacing w:after="0"/>
            </w:pPr>
            <w:r>
              <w:rPr>
                <w:rFonts w:ascii="Calibri" w:cs="Calibri" w:eastAsia="Calibri" w:hAnsi="Calibri"/>
                <w:i/>
                <w:iCs/>
                <w:color w:val="4338CA"/>
                <w:sz w:val="14"/>
                <w:szCs w:val="14"/>
              </w:rPr>
              <w:t xml:space="preserve">MANUAL: según necesidad del equipo</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Programar sesión de trabajo del equipo investigador para revisar evidencias y definir los próximos pasos de la investigación.</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Responsable + Investigadores</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Según calendario</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A5</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Solicitar Documentación Adicional
[Email / Llamada — mail.activity]</w:t>
            </w:r>
          </w:p>
          <w:p>
            <w:pPr>
              <w:spacing w:after="0"/>
            </w:pPr>
            <w:r>
              <w:rPr>
                <w:rFonts w:ascii="Calibri" w:cs="Calibri" w:eastAsia="Calibri" w:hAnsi="Calibri"/>
                <w:i/>
                <w:iCs/>
                <w:color w:val="4338CA"/>
                <w:sz w:val="14"/>
                <w:szCs w:val="14"/>
              </w:rPr>
              <w:t xml:space="preserve">MANUAL: si se requiere más información</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Contactar con el denunciante identificado o con fuentes externas para solicitar información adicional que complete la investigación.</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Responsable del Sistema</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Según necesidad</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A6</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Firmar Informe de Resolución
[Request Signature — sign.request]</w:t>
            </w:r>
          </w:p>
          <w:p>
            <w:pPr>
              <w:spacing w:after="0"/>
            </w:pPr>
            <w:r>
              <w:rPr>
                <w:rFonts w:ascii="Calibri" w:cs="Calibri" w:eastAsia="Calibri" w:hAnsi="Calibri"/>
                <w:i/>
                <w:iCs/>
                <w:color w:val="4338CA"/>
                <w:sz w:val="14"/>
                <w:szCs w:val="14"/>
              </w:rPr>
              <w:t xml:space="preserve">MANUAL: al concluir la investigación</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Solicitar al Responsable del Sistema la firma electrónica del Informe de Resolución via Odoo Sign. Archivar el informe firmado en Documents (expediente).</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Responsable del Sistema</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Al concluir la investigación</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r>
        <w:tc>
          <w:tcPr>
            <w:tcW w:type="dxa" w:w="300"/>
            <w:tcBorders>
              <w:top w:val="none" w:color="FFFFFF" w:sz="0"/>
              <w:left w:val="single" w:color="006F3F" w:sz="10"/>
              <w:bottom w:val="single" w:color="D1D9E0" w:sz="4"/>
              <w:right w:val="none" w:color="FFFFFF" w:sz="0"/>
            </w:tcBorders>
            <w:shd w:fill="FFFFFF" w:val="clear"/>
            <w:tcMar>
              <w:top w:type="dxa" w:w="80"/>
              <w:left w:type="dxa" w:w="70"/>
              <w:bottom w:type="dxa" w:w="80"/>
              <w:right w:type="dxa" w:w="50"/>
            </w:tcMar>
            <w:vAlign w:val="center"/>
          </w:tcPr>
          <w:p>
            <w:pPr>
              <w:spacing w:after="0"/>
              <w:jc w:val="center"/>
            </w:pPr>
            <w:r>
              <w:rPr>
                <w:rFonts w:ascii="Calibri" w:cs="Calibri" w:eastAsia="Calibri" w:hAnsi="Calibri"/>
                <w:b/>
                <w:bCs/>
                <w:color w:val="006F3F"/>
                <w:sz w:val="19"/>
                <w:szCs w:val="19"/>
              </w:rPr>
              <w:t xml:space="preserve">A7</w:t>
            </w:r>
          </w:p>
        </w:tc>
        <w:tc>
          <w:tcPr>
            <w:tcW w:type="dxa" w:w="14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25"/>
            </w:pPr>
            <w:r>
              <w:rPr>
                <w:rFonts w:ascii="Calibri" w:cs="Calibri" w:eastAsia="Calibri" w:hAnsi="Calibri"/>
                <w:b/>
                <w:bCs/>
                <w:color w:val="2D3748"/>
                <w:sz w:val="16"/>
                <w:szCs w:val="16"/>
              </w:rPr>
              <w:t xml:space="preserve">Actualizar Programa de Compliance
[To-Do — mail.activity]</w:t>
            </w:r>
          </w:p>
          <w:p>
            <w:pPr>
              <w:spacing w:after="0"/>
            </w:pPr>
            <w:r>
              <w:rPr>
                <w:rFonts w:ascii="Calibri" w:cs="Calibri" w:eastAsia="Calibri" w:hAnsi="Calibri"/>
                <w:i/>
                <w:iCs/>
                <w:color w:val="4338CA"/>
                <w:sz w:val="14"/>
                <w:szCs w:val="14"/>
              </w:rPr>
              <w:t xml:space="preserve">MANUAL: si se adoptan medidas correctivas</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t xml:space="preserve">Si la investigación reveló riesgos sistémicos o procedimientos insuficientes: programar la actualización del programa de compliance y la evaluación de riesgos corporativa.</w:t>
            </w:r>
          </w:p>
        </w:tc>
        <w:tc>
          <w:tcPr>
            <w:tcW w:type="dxa" w:w="11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i/>
                <w:iCs/>
                <w:color w:val="718096"/>
                <w:sz w:val="15"/>
                <w:szCs w:val="15"/>
              </w:rPr>
              <w:t xml:space="preserve">Compliance Officer / Legal</w:t>
            </w:r>
          </w:p>
        </w:tc>
        <w:tc>
          <w:tcPr>
            <w:tcW w:type="dxa" w:w="1200"/>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bCs/>
                <w:color w:val="2D3748"/>
                <w:sz w:val="16"/>
                <w:szCs w:val="16"/>
              </w:rPr>
              <w:t xml:space="preserve">30 días post cierre</w:t>
            </w:r>
          </w:p>
        </w:tc>
        <w:tc>
          <w:tcPr>
            <w:tcW w:type="dxa" w:w="4438"/>
            <w:tcBorders>
              <w:top w:val="none" w:color="FFFFFF" w:sz="0"/>
              <w:left w:val="none" w:color="FFFFFF" w:sz="0"/>
              <w:bottom w:val="single" w:color="D1D9E0" w:sz="4"/>
              <w:right w:val="none" w:color="FFFFFF" w:sz="0"/>
            </w:tcBorders>
            <w:shd w:fill="FFFFFF" w:val="clear"/>
            <w:tcMar>
              <w:top w:type="dxa" w:w="80"/>
              <w:left w:type="dxa" w:w="70"/>
              <w:bottom w:type="dxa" w:w="80"/>
              <w:right w:type="dxa" w:w="50"/>
            </w:tcMar>
          </w:tcPr>
          <w:p>
            <w:pPr>
              <w:spacing w:after="0"/>
            </w:pPr>
            <w:r>
              <w:rPr>
                <w:rFonts w:ascii="Calibri" w:cs="Calibri" w:eastAsia="Calibri" w:hAnsi="Calibri"/>
                <w:b w:val="false"/>
                <w:bCs w:val="false"/>
                <w:color w:val="718096"/>
                <w:sz w:val="16"/>
                <w:szCs w:val="16"/>
              </w:rPr>
            </w:r>
          </w:p>
        </w:tc>
      </w:tr>
    </w:tbl>
    <w:p>
      <w:pPr>
        <w:spacing w:after="20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800"/>
        <w:gridCol w:w="1000"/>
        <w:gridCol w:w="6838"/>
      </w:tblGrid>
      <w:tr>
        <w:tc>
          <w:tcPr>
            <w:tcW w:type="dxa" w:w="18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Plantilla de Correo (mail.template)</w:t>
            </w:r>
          </w:p>
        </w:tc>
        <w:tc>
          <w:tcPr>
            <w:tcW w:type="dxa" w:w="10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Cuándo se envía</w:t>
            </w:r>
          </w:p>
        </w:tc>
        <w:tc>
          <w:tcPr>
            <w:tcW w:type="dxa" w:w="683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Contenido obligatorio (Ley 2/2023 + RGPD)</w:t>
            </w:r>
          </w:p>
        </w:tc>
      </w:tr>
      <w:tr>
        <w:tc>
          <w:tcPr>
            <w:tcW w:type="dxa" w:w="18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Acuse de Recibo — Denuncia Recibida</w:t>
            </w:r>
          </w:p>
          <w:p>
            <w:pPr>
              <w:spacing w:after="0"/>
            </w:pPr>
            <w:r>
              <w:rPr>
                <w:rFonts w:ascii="Calibri" w:cs="Calibri" w:eastAsia="Calibri" w:hAnsi="Calibri"/>
                <w:i/>
                <w:iCs/>
                <w:color w:val="4338CA"/>
                <w:sz w:val="14"/>
                <w:szCs w:val="14"/>
              </w:rPr>
              <w:t xml:space="preserve">mail.template · Helpdesk</w:t>
            </w:r>
          </w:p>
        </w:tc>
        <w:tc>
          <w:tcPr>
            <w:tcW w:type="dxa" w:w="10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Actividad A1 completada (T+7 días max.)</w:t>
            </w:r>
          </w:p>
        </w:tc>
        <w:tc>
          <w:tcPr>
            <w:tcW w:type="dxa" w:w="68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i/>
                <w:iCs/>
                <w:color w:val="718096"/>
                <w:sz w:val="15"/>
                <w:szCs w:val="15"/>
              </w:rPr>
              <w:t xml:space="preserve">Confirmación de recepción · Código de seguimiento (si anónima) · Nombre y contacto del Responsable del Sistema · Plazo máximo de respuesta (3 meses) · Derechos del denunciante (confidencialidad + anti-represalia) · Información RGPD · Contacto AIPI</w:t>
            </w:r>
          </w:p>
        </w:tc>
      </w:tr>
      <w:tr>
        <w:tc>
          <w:tcPr>
            <w:tcW w:type="dxa" w:w="18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Actualización de Seguimiento</w:t>
            </w:r>
          </w:p>
          <w:p>
            <w:pPr>
              <w:spacing w:after="0"/>
            </w:pPr>
            <w:r>
              <w:rPr>
                <w:rFonts w:ascii="Calibri" w:cs="Calibri" w:eastAsia="Calibri" w:hAnsi="Calibri"/>
                <w:i/>
                <w:iCs/>
                <w:color w:val="4338CA"/>
                <w:sz w:val="14"/>
                <w:szCs w:val="14"/>
              </w:rPr>
              <w:t xml:space="preserve">mail.template · Helpdesk</w:t>
            </w:r>
          </w:p>
        </w:tc>
        <w:tc>
          <w:tcPr>
            <w:tcW w:type="dxa" w:w="10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Actividad A2 completada (T+90 días max.)</w:t>
            </w:r>
          </w:p>
        </w:tc>
        <w:tc>
          <w:tcPr>
            <w:tcW w:type="dxa" w:w="68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i/>
                <w:iCs/>
                <w:color w:val="718096"/>
                <w:sz w:val="15"/>
                <w:szCs w:val="15"/>
              </w:rPr>
              <w:t xml:space="preserve">Estado general de la investigación (sin datos del investigado) · Fecha estimada de resolución · Si se extiende a 6 meses: justificación general · Medidas provisionales si aplica · Recordatorio de confidencialidad</w:t>
            </w:r>
          </w:p>
        </w:tc>
      </w:tr>
      <w:tr>
        <w:tc>
          <w:tcPr>
            <w:tcW w:type="dxa" w:w="18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Resolución del Expediente</w:t>
            </w:r>
          </w:p>
          <w:p>
            <w:pPr>
              <w:spacing w:after="0"/>
            </w:pPr>
            <w:r>
              <w:rPr>
                <w:rFonts w:ascii="Calibri" w:cs="Calibri" w:eastAsia="Calibri" w:hAnsi="Calibri"/>
                <w:i/>
                <w:iCs/>
                <w:color w:val="4338CA"/>
                <w:sz w:val="14"/>
                <w:szCs w:val="14"/>
              </w:rPr>
              <w:t xml:space="preserve">mail.template · Helpdesk</w:t>
            </w:r>
          </w:p>
        </w:tc>
        <w:tc>
          <w:tcPr>
            <w:tcW w:type="dxa" w:w="10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Etapa Cerrado alcanzada — envío manual</w:t>
            </w:r>
          </w:p>
        </w:tc>
        <w:tc>
          <w:tcPr>
            <w:tcW w:type="dxa" w:w="68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i/>
                <w:iCs/>
                <w:color w:val="718096"/>
                <w:sz w:val="15"/>
                <w:szCs w:val="15"/>
              </w:rPr>
              <w:t xml:space="preserve">Resultado de la investigación (sin datos del investigado) · Medidas adoptadas (descripción genérica) o justificación de no adopción · Plazos de retención de datos (RGPD) · Cómo ejercer derechos RGPD · Posibilidad de acudir al canal externo AIPI si discrepa</w:t>
            </w:r>
          </w:p>
        </w:tc>
      </w:tr>
      <w:tr>
        <w:tc>
          <w:tcPr>
            <w:tcW w:type="dxa" w:w="18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7"/>
                <w:szCs w:val="17"/>
              </w:rPr>
              <w:t xml:space="preserve">Denuncia No Admitida a Trámite</w:t>
            </w:r>
          </w:p>
          <w:p>
            <w:pPr>
              <w:spacing w:after="0"/>
            </w:pPr>
            <w:r>
              <w:rPr>
                <w:rFonts w:ascii="Calibri" w:cs="Calibri" w:eastAsia="Calibri" w:hAnsi="Calibri"/>
                <w:i/>
                <w:iCs/>
                <w:color w:val="4338CA"/>
                <w:sz w:val="14"/>
                <w:szCs w:val="14"/>
              </w:rPr>
              <w:t xml:space="preserve">mail.template · Helpdesk</w:t>
            </w:r>
          </w:p>
        </w:tc>
        <w:tc>
          <w:tcPr>
            <w:tcW w:type="dxa" w:w="10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5"/>
                <w:szCs w:val="15"/>
              </w:rPr>
              <w:t xml:space="preserve">No admisión decidida por el Responsable</w:t>
            </w:r>
          </w:p>
        </w:tc>
        <w:tc>
          <w:tcPr>
            <w:tcW w:type="dxa" w:w="68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i/>
                <w:iCs/>
                <w:color w:val="718096"/>
                <w:sz w:val="15"/>
                <w:szCs w:val="15"/>
              </w:rPr>
              <w:t xml:space="preserve">Acuse de recepción de la comunicación · Motivo general de no admisión (sin detalles que identifiquen al denunciante o investigados) · Posibilidad de acudir al canal externo AIPI · Fecha de eliminación de datos</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4. </w:t>
      </w:r>
      <w:r>
        <w:rPr>
          <w:rFonts w:ascii="Calibri" w:cs="Calibri" w:eastAsia="Calibri" w:hAnsi="Calibri"/>
          <w:b/>
          <w:bCs/>
          <w:color w:val="1E2D3D"/>
          <w:sz w:val="22"/>
          <w:szCs w:val="22"/>
        </w:rPr>
        <w:t xml:space="preserve">Indicadores de Control (KPIs)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
        <w:gridCol w:w="2100"/>
        <w:gridCol w:w="2700"/>
        <w:gridCol w:w="4498"/>
      </w:tblGrid>
      <w:tr>
        <w:tc>
          <w:tcPr>
            <w:tcW w:type="dxa" w:w="34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KPI</w:t>
            </w:r>
          </w:p>
        </w:tc>
        <w:tc>
          <w:tcPr>
            <w:tcW w:type="dxa" w:w="21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Indicador</w:t>
            </w:r>
          </w:p>
        </w:tc>
        <w:tc>
          <w:tcPr>
            <w:tcW w:type="dxa" w:w="27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Fórmula</w:t>
            </w:r>
          </w:p>
        </w:tc>
        <w:tc>
          <w:tcPr>
            <w:tcW w:type="dxa" w:w="449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Meta / Alerta</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K1</w:t>
            </w:r>
          </w:p>
        </w:tc>
        <w:tc>
          <w:tcPr>
            <w:tcW w:type="dxa" w:w="21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Cumplimiento acuse de recibo ≤ 7 días</w:t>
            </w:r>
          </w:p>
        </w:tc>
        <w:tc>
          <w:tcPr>
            <w:tcW w:type="dxa" w:w="27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Acuses emitidos en plazo / Total denuncias × 100</w:t>
            </w:r>
          </w:p>
        </w:tc>
        <w:tc>
          <w:tcPr>
            <w:tcW w:type="dxa" w:w="44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 100% — obligación legal art. 18.1 Ley 2/2023</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K2</w:t>
            </w:r>
          </w:p>
        </w:tc>
        <w:tc>
          <w:tcPr>
            <w:tcW w:type="dxa" w:w="21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Cumplimiento seguimiento ≤ 3 meses</w:t>
            </w:r>
          </w:p>
        </w:tc>
        <w:tc>
          <w:tcPr>
            <w:tcW w:type="dxa" w:w="27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Seguimientos comunicados en plazo / Total admitidas × 100</w:t>
            </w:r>
          </w:p>
        </w:tc>
        <w:tc>
          <w:tcPr>
            <w:tcW w:type="dxa" w:w="44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 100% — obligación legal art. 18.4 Ley 2/2023</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K3</w:t>
            </w:r>
          </w:p>
        </w:tc>
        <w:tc>
          <w:tcPr>
            <w:tcW w:type="dxa" w:w="21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Tasa de admisión a trámite</w:t>
            </w:r>
          </w:p>
        </w:tc>
        <w:tc>
          <w:tcPr>
            <w:tcW w:type="dxa" w:w="27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Denuncias admitidas / Total denuncias × 100</w:t>
            </w:r>
          </w:p>
        </w:tc>
        <w:tc>
          <w:tcPr>
            <w:tcW w:type="dxa" w:w="44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Seguimiento interno — sin objetivo fijo</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K4</w:t>
            </w:r>
          </w:p>
        </w:tc>
        <w:tc>
          <w:tcPr>
            <w:tcW w:type="dxa" w:w="21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Tiempo medio de resolución</w:t>
            </w:r>
          </w:p>
        </w:tc>
        <w:tc>
          <w:tcPr>
            <w:tcW w:type="dxa" w:w="27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Media de días desde recepción hasta cierre del expediente</w:t>
            </w:r>
          </w:p>
        </w:tc>
        <w:tc>
          <w:tcPr>
            <w:tcW w:type="dxa" w:w="44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&lt; 90 días — dentro del plazo legal de 3 meses</w:t>
            </w:r>
          </w:p>
        </w:tc>
      </w:tr>
      <w:tr>
        <w:tc>
          <w:tcPr>
            <w:tcW w:type="dxa" w:w="34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K5</w:t>
            </w:r>
          </w:p>
        </w:tc>
        <w:tc>
          <w:tcPr>
            <w:tcW w:type="dxa" w:w="21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Firmas de confidencialidad completadas</w:t>
            </w:r>
          </w:p>
        </w:tc>
        <w:tc>
          <w:tcPr>
            <w:tcW w:type="dxa" w:w="27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sign.request completadas / Investigadores asignados × 100</w:t>
            </w:r>
          </w:p>
        </w:tc>
        <w:tc>
          <w:tcPr>
            <w:tcW w:type="dxa" w:w="449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 100% — ningún investigador sin firma</w:t>
            </w:r>
          </w:p>
        </w:tc>
      </w:tr>
      <w:tr>
        <w:tc>
          <w:tcPr>
            <w:tcW w:type="dxa" w:w="34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9"/>
                <w:szCs w:val="19"/>
              </w:rPr>
              <w:t xml:space="preserve">K6</w:t>
            </w:r>
          </w:p>
        </w:tc>
        <w:tc>
          <w:tcPr>
            <w:tcW w:type="dxa" w:w="21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7"/>
                <w:szCs w:val="17"/>
              </w:rPr>
              <w:t xml:space="preserve">Expedientes con documentación completa</w:t>
            </w:r>
          </w:p>
        </w:tc>
        <w:tc>
          <w:tcPr>
            <w:tcW w:type="dxa" w:w="27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Tickets cerrados con informe firmado / Total cerrados × 100</w:t>
            </w:r>
          </w:p>
        </w:tc>
        <w:tc>
          <w:tcPr>
            <w:tcW w:type="dxa" w:w="449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 100% — evidencia para la AIPI</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5. </w:t>
      </w:r>
      <w:r>
        <w:rPr>
          <w:rFonts w:ascii="Calibri" w:cs="Calibri" w:eastAsia="Calibri" w:hAnsi="Calibri"/>
          <w:b/>
          <w:bCs/>
          <w:color w:val="1E2D3D"/>
          <w:sz w:val="22"/>
          <w:szCs w:val="22"/>
        </w:rPr>
        <w:t xml:space="preserve">Arquitectura de Datos y Módulos</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Módulo / App</w:t>
            </w:r>
          </w:p>
        </w:tc>
        <w:tc>
          <w:tcPr>
            <w:tcW w:type="dxa" w:w="743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Modelos de datos asociados</w:t>
            </w:r>
          </w:p>
        </w:tc>
      </w:tr>
      <w:tr>
        <w:tc>
          <w:tcPr>
            <w:tcW w:type="dxa" w:w="22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helpdesk (Asistencia)</w:t>
            </w:r>
          </w:p>
          <w:p>
            <w:pPr>
              <w:spacing w:after="0"/>
            </w:pPr>
            <w:r>
              <w:rPr>
                <w:rFonts w:ascii="Calibri" w:cs="Calibri" w:eastAsia="Calibri" w:hAnsi="Calibri"/>
                <w:color w:val="718096"/>
                <w:sz w:val="15"/>
                <w:szCs w:val="15"/>
              </w:rPr>
              <w:t xml:space="preserve">Módulo principal — Canal de Denuncias</w:t>
            </w:r>
          </w:p>
        </w:tc>
        <w:tc>
          <w:tcPr>
            <w:tcW w:type="dxa" w:w="74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helpdesk.ticket (Expediente de Denuncia)   ·   helpdesk.team (Equipo Canal Denuncias — Solo invitados)   ·   helpdesk.sla (SLA 7 días y 3 meses)   ·   helpdesk.stage (6 Etapas)</w:t>
            </w:r>
          </w:p>
        </w:tc>
      </w:tr>
      <w:tr>
        <w:tc>
          <w:tcPr>
            <w:tcW w:type="dxa" w:w="22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sign (Firma)</w:t>
            </w:r>
          </w:p>
          <w:p>
            <w:pPr>
              <w:spacing w:after="0"/>
            </w:pPr>
            <w:r>
              <w:rPr>
                <w:rFonts w:ascii="Calibri" w:cs="Calibri" w:eastAsia="Calibri" w:hAnsi="Calibri"/>
                <w:color w:val="718096"/>
                <w:sz w:val="15"/>
                <w:szCs w:val="15"/>
              </w:rPr>
              <w:t xml:space="preserve">Firma electrónica eIDAS — Confidencialidad e Informe</w:t>
            </w:r>
          </w:p>
        </w:tc>
        <w:tc>
          <w:tcPr>
            <w:tcW w:type="dxa" w:w="74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sign.request (Solicitud de Firma)   ·   sign.template (Plantilla Confidencialidad / Informe)   ·   sign.log (Trazabilidad de firmas)</w:t>
            </w:r>
          </w:p>
        </w:tc>
      </w:tr>
      <w:tr>
        <w:tc>
          <w:tcPr>
            <w:tcW w:type="dxa" w:w="220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documents (Documentos)</w:t>
            </w:r>
          </w:p>
          <w:p>
            <w:pPr>
              <w:spacing w:after="0"/>
            </w:pPr>
            <w:r>
              <w:rPr>
                <w:rFonts w:ascii="Calibri" w:cs="Calibri" w:eastAsia="Calibri" w:hAnsi="Calibri"/>
                <w:color w:val="718096"/>
                <w:sz w:val="15"/>
                <w:szCs w:val="15"/>
              </w:rPr>
              <w:t xml:space="preserve">Expediente seguro con acceso restringido</w:t>
            </w:r>
          </w:p>
        </w:tc>
        <w:tc>
          <w:tcPr>
            <w:tcW w:type="dxa" w:w="743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documents.document (Documento del expediente)   ·   documents.folder (Carpeta EXP-DEN-[Ref] — acceso restringido)</w:t>
            </w:r>
          </w:p>
        </w:tc>
      </w:tr>
      <w:tr>
        <w:tc>
          <w:tcPr>
            <w:tcW w:type="dxa" w:w="220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tcPr>
          <w:p>
            <w:pPr>
              <w:spacing w:after="25"/>
            </w:pPr>
            <w:r>
              <w:rPr>
                <w:rFonts w:ascii="Calibri" w:cs="Calibri" w:eastAsia="Calibri" w:hAnsi="Calibri"/>
                <w:b/>
                <w:bCs/>
                <w:color w:val="2D3748"/>
                <w:sz w:val="18"/>
                <w:szCs w:val="18"/>
              </w:rPr>
              <w:t xml:space="preserve">mail / activities</w:t>
            </w:r>
          </w:p>
          <w:p>
            <w:pPr>
              <w:spacing w:after="0"/>
            </w:pPr>
            <w:r>
              <w:rPr>
                <w:rFonts w:ascii="Calibri" w:cs="Calibri" w:eastAsia="Calibri" w:hAnsi="Calibri"/>
                <w:color w:val="718096"/>
                <w:sz w:val="15"/>
                <w:szCs w:val="15"/>
              </w:rPr>
              <w:t xml:space="preserve">Comunicación, plantillas y actividades SLA</w:t>
            </w:r>
          </w:p>
        </w:tc>
        <w:tc>
          <w:tcPr>
            <w:tcW w:type="dxa" w:w="743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ourier New" w:cs="Courier New" w:eastAsia="Courier New" w:hAnsi="Courier New"/>
                <w:color w:val="718096"/>
                <w:sz w:val="16"/>
                <w:szCs w:val="16"/>
              </w:rPr>
              <w:t xml:space="preserve">mail.activity (Actividades SLA y manuales)   ·   mail.template (Plantillas de correo)   ·   mail.message (Comunicaciones en chatter)</w:t>
            </w:r>
          </w:p>
        </w:tc>
      </w:tr>
    </w:tbl>
    <w:p>
      <w:pPr>
        <w:spacing w:after="320"/>
      </w:pPr>
      <w:r>
        <w:rPr>
          <w:rFonts w:ascii="Calibri" w:cs="Calibri" w:eastAsia="Calibri" w:hAnsi="Calibri"/>
          <w:sz w:val="20"/>
          <w:szCs w:val="20"/>
        </w:rPr>
        <w:t xml:space="preserve"/>
      </w:r>
    </w:p>
    <w:p>
      <w:pPr>
        <w:pBdr>
          <w:bottom w:val="single" w:color="006F3F"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006F3F"/>
          <w:sz w:val="22"/>
          <w:szCs w:val="22"/>
        </w:rPr>
        <w:t xml:space="preserve">6. </w:t>
      </w:r>
      <w:r>
        <w:rPr>
          <w:rFonts w:ascii="Calibri" w:cs="Calibri" w:eastAsia="Calibri" w:hAnsi="Calibri"/>
          <w:b/>
          <w:bCs/>
          <w:color w:val="1E2D3D"/>
          <w:sz w:val="22"/>
          <w:szCs w:val="22"/>
        </w:rPr>
        <w:t xml:space="preserve">Lista de Verificación de Configuración</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60"/>
        <w:gridCol w:w="2400"/>
        <w:gridCol w:w="6878"/>
      </w:tblGrid>
      <w:tr>
        <w:tc>
          <w:tcPr>
            <w:tcW w:type="dxa" w:w="36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Ref</w:t>
            </w:r>
          </w:p>
        </w:tc>
        <w:tc>
          <w:tcPr>
            <w:tcW w:type="dxa" w:w="2400"/>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Elemento de configuración crítico</w:t>
            </w:r>
          </w:p>
        </w:tc>
        <w:tc>
          <w:tcPr>
            <w:tcW w:type="dxa" w:w="6878"/>
            <w:tcBorders>
              <w:top w:val="none" w:color="FFFFFF" w:sz="0"/>
              <w:left w:val="none" w:color="FFFFFF" w:sz="0"/>
              <w:bottom w:val="single" w:color="006F3F" w:sz="8"/>
              <w:right w:val="none" w:color="FFFFFF" w:sz="0"/>
            </w:tcBorders>
            <w:tcMar>
              <w:top w:type="dxa" w:w="90"/>
              <w:left w:type="dxa" w:w="70"/>
              <w:bottom w:type="dxa" w:w="90"/>
              <w:right w:type="dxa" w:w="50"/>
            </w:tcMar>
          </w:tcPr>
          <w:p>
            <w:pPr>
              <w:spacing w:after="0"/>
            </w:pPr>
            <w:r>
              <w:rPr>
                <w:rFonts w:ascii="Calibri" w:cs="Calibri" w:eastAsia="Calibri" w:hAnsi="Calibri"/>
                <w:b/>
                <w:bCs/>
                <w:color w:val="1E2D3D"/>
                <w:sz w:val="17"/>
                <w:szCs w:val="17"/>
              </w:rPr>
              <w:t xml:space="preserve">Criterio de verificación</w:t>
            </w:r>
          </w:p>
        </w:tc>
      </w:tr>
      <w:tr>
        <w:tc>
          <w:tcPr>
            <w:tcW w:type="dxa" w:w="36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C1</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Equipo Helpdesk con visibilidad privada</w:t>
            </w:r>
          </w:p>
        </w:tc>
        <w:tc>
          <w:tcPr>
            <w:tcW w:type="dxa" w:w="687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Asistencia → Equipos → Canal de Denuncias. Visibilidad = Solo usuarios internos invitados (privado). OBLIGATORIO.</w:t>
            </w:r>
          </w:p>
        </w:tc>
      </w:tr>
      <w:tr>
        <w:tc>
          <w:tcPr>
            <w:tcW w:type="dxa" w:w="36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C2</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Responsable del Sistema como único follower permanente</w:t>
            </w:r>
          </w:p>
        </w:tc>
        <w:tc>
          <w:tcPr>
            <w:tcW w:type="dxa" w:w="687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Solo el Responsable del Sistema es seguidor del equipo. Para cada expediente: añadir solo el investigador asignado al caso.</w:t>
            </w:r>
          </w:p>
        </w:tc>
      </w:tr>
      <w:tr>
        <w:tc>
          <w:tcPr>
            <w:tcW w:type="dxa" w:w="36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C3</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SLA de 7 días y 3 meses configurados</w:t>
            </w:r>
          </w:p>
        </w:tc>
        <w:tc>
          <w:tcPr>
            <w:tcW w:type="dxa" w:w="687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Crear dos SLAs: "Acuse de Recibo 7d" (etapa Acuse de Recibo en 7d) y "Seguimiento 3m" (etapa Resolución en 90d).</w:t>
            </w:r>
          </w:p>
        </w:tc>
      </w:tr>
      <w:tr>
        <w:tc>
          <w:tcPr>
            <w:tcW w:type="dxa" w:w="36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C4</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Plantilla Sign: Acuerdo de Confidencialidad</w:t>
            </w:r>
          </w:p>
        </w:tc>
        <w:tc>
          <w:tcPr>
            <w:tcW w:type="dxa" w:w="687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Firma → Plantillas → Nueva plantilla "Acuerdo de Confidencialidad Investigador". Con campos: nombre, cargo, fecha, firma.</w:t>
            </w:r>
          </w:p>
        </w:tc>
      </w:tr>
      <w:tr>
        <w:tc>
          <w:tcPr>
            <w:tcW w:type="dxa" w:w="360"/>
            <w:tcBorders>
              <w:top w:val="none" w:color="FFFFFF" w:sz="0"/>
              <w:left w:val="single" w:color="006F3F" w:sz="10"/>
              <w:bottom w:val="single" w:color="D1D9E0" w:sz="4"/>
              <w:right w:val="none" w:color="FFFFFF" w:sz="0"/>
            </w:tcBorders>
            <w:shd w:fill="FFFFFF"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C5</w:t>
            </w:r>
          </w:p>
        </w:tc>
        <w:tc>
          <w:tcPr>
            <w:tcW w:type="dxa" w:w="2400"/>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Carpeta Documents con acceso restringido</w:t>
            </w:r>
          </w:p>
        </w:tc>
        <w:tc>
          <w:tcPr>
            <w:tcW w:type="dxa" w:w="6878"/>
            <w:tcBorders>
              <w:top w:val="none" w:color="FFFFFF" w:sz="0"/>
              <w:left w:val="none" w:color="FFFFFF" w:sz="0"/>
              <w:bottom w:val="single" w:color="D1D9E0"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Documents → Carpetas → "Expedientes de Denuncias". Acceso restringido solo al Responsable del Sistema.</w:t>
            </w:r>
          </w:p>
        </w:tc>
      </w:tr>
      <w:tr>
        <w:tc>
          <w:tcPr>
            <w:tcW w:type="dxa" w:w="360"/>
            <w:tcBorders>
              <w:top w:val="none" w:color="FFFFFF" w:sz="0"/>
              <w:left w:val="single" w:color="006F3F" w:sz="10"/>
              <w:bottom w:val="single" w:color="D1D9E0" w:sz="4"/>
              <w:right w:val="none" w:color="FFFFFF" w:sz="0"/>
            </w:tcBorders>
            <w:shd w:fill="F7F9FC" w:val="clear"/>
            <w:tcMar>
              <w:top w:type="dxa" w:w="90"/>
              <w:left w:type="dxa" w:w="70"/>
              <w:bottom w:type="dxa" w:w="90"/>
              <w:right w:type="dxa" w:w="50"/>
            </w:tcMar>
            <w:vAlign w:val="center"/>
          </w:tcPr>
          <w:p>
            <w:pPr>
              <w:spacing w:after="0"/>
              <w:jc w:val="center"/>
            </w:pPr>
            <w:r>
              <w:rPr>
                <w:rFonts w:ascii="Calibri" w:cs="Calibri" w:eastAsia="Calibri" w:hAnsi="Calibri"/>
                <w:b/>
                <w:bCs/>
                <w:color w:val="006F3F"/>
                <w:sz w:val="18"/>
                <w:szCs w:val="18"/>
              </w:rPr>
              <w:t xml:space="preserve">C6</w:t>
            </w:r>
          </w:p>
        </w:tc>
        <w:tc>
          <w:tcPr>
            <w:tcW w:type="dxa" w:w="2400"/>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b/>
                <w:bCs/>
                <w:color w:val="2D3748"/>
                <w:sz w:val="18"/>
                <w:szCs w:val="18"/>
              </w:rPr>
              <w:t xml:space="preserve">Cuatro plantillas de correo creadas</w:t>
            </w:r>
          </w:p>
        </w:tc>
        <w:tc>
          <w:tcPr>
            <w:tcW w:type="dxa" w:w="6878"/>
            <w:tcBorders>
              <w:top w:val="none" w:color="FFFFFF" w:sz="0"/>
              <w:left w:val="none" w:color="FFFFFF" w:sz="0"/>
              <w:bottom w:val="single" w:color="D1D9E0" w:sz="4"/>
              <w:right w:val="none" w:color="FFFFFF" w:sz="0"/>
            </w:tcBorders>
            <w:shd w:fill="F7F9FC" w:val="clear"/>
            <w:tcMar>
              <w:top w:type="dxa" w:w="90"/>
              <w:left w:type="dxa" w:w="70"/>
              <w:bottom w:type="dxa" w:w="90"/>
              <w:right w:type="dxa" w:w="50"/>
            </w:tcMar>
          </w:tcPr>
          <w:p>
            <w:pPr>
              <w:spacing w:after="0"/>
            </w:pPr>
            <w:r>
              <w:rPr>
                <w:rFonts w:ascii="Calibri" w:cs="Calibri" w:eastAsia="Calibri" w:hAnsi="Calibri"/>
                <w:color w:val="718096"/>
                <w:sz w:val="17"/>
                <w:szCs w:val="17"/>
              </w:rPr>
              <w:t xml:space="preserve">Crear las 4 plantillas: Acuse, Seguimiento, Resolución y No Admisión. Remitente: dirección email confidencial del canal.</w:t>
            </w:r>
          </w:p>
        </w:tc>
      </w:tr>
    </w:tbl>
    <w:p>
      <w:pPr>
        <w:spacing w:after="320"/>
      </w:pPr>
      <w:r>
        <w:rPr>
          <w:rFonts w:ascii="Calibri" w:cs="Calibri" w:eastAsia="Calibri" w:hAnsi="Calibri"/>
          <w:sz w:val="20"/>
          <w:szCs w:val="20"/>
        </w:rPr>
        <w:t xml:space="preserve"/>
      </w:r>
    </w:p>
    <w:p>
      <w:pPr>
        <w:pBdr>
          <w:bottom w:val="single" w:color="7C3AED" w:sz="6" w:space="1"/>
        </w:pBdr>
        <w:spacing w:after="0"/>
      </w:pPr>
      <w:r>
        <w:rPr>
          <w:rFonts w:ascii="Calibri" w:cs="Calibri" w:eastAsia="Calibri" w:hAnsi="Calibri"/>
          <w:sz w:val="20"/>
          <w:szCs w:val="20"/>
        </w:rPr>
        <w:t xml:space="preserve"/>
      </w:r>
    </w:p>
    <w:p>
      <w:pPr>
        <w:spacing w:after="80"/>
      </w:pPr>
      <w:r>
        <w:rPr>
          <w:rFonts w:ascii="Calibri" w:cs="Calibri" w:eastAsia="Calibri" w:hAnsi="Calibri"/>
          <w:sz w:val="20"/>
          <w:szCs w:val="20"/>
        </w:rPr>
        <w:t xml:space="preserve"/>
      </w:r>
    </w:p>
    <w:p>
      <w:pPr>
        <w:spacing w:after="0"/>
      </w:pPr>
      <w:r>
        <w:rPr>
          <w:rFonts w:ascii="Calibri" w:cs="Calibri" w:eastAsia="Calibri" w:hAnsi="Calibri"/>
          <w:b/>
          <w:bCs/>
          <w:color w:val="7C3AED"/>
          <w:sz w:val="22"/>
          <w:szCs w:val="22"/>
        </w:rPr>
        <w:t xml:space="preserve">7. </w:t>
      </w:r>
      <w:r>
        <w:rPr>
          <w:rFonts w:ascii="Calibri" w:cs="Calibri" w:eastAsia="Calibri" w:hAnsi="Calibri"/>
          <w:b/>
          <w:bCs/>
          <w:color w:val="1E2D3D"/>
          <w:sz w:val="22"/>
          <w:szCs w:val="22"/>
        </w:rPr>
        <w:t xml:space="preserve">Marco Regulatorio — Ley 2/2023 + Directiva UE 2019/1937</w:t>
      </w:r>
    </w:p>
    <w:p>
      <w:pPr>
        <w:spacing w:after="16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
        <w:gridCol w:w="9578"/>
      </w:tblGrid>
      <w:tr>
        <w:tc>
          <w:tcPr>
            <w:tcW w:type="dxa" w:w="60"/>
            <w:tcBorders>
              <w:top w:val="none" w:color="FFFFFF" w:sz="0"/>
              <w:left w:val="single" w:color="7C3AED" w:sz="12"/>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78"/>
            <w:tcBorders>
              <w:top w:val="none" w:color="FFFFFF" w:sz="0"/>
              <w:left w:val="none" w:color="FFFFFF" w:sz="0"/>
              <w:bottom w:val="none" w:color="FFFFFF" w:sz="0"/>
              <w:right w:val="none" w:color="FFFFFF" w:sz="0"/>
            </w:tcBorders>
            <w:shd w:fill="F5F3FF" w:val="clear"/>
            <w:tcMar>
              <w:top w:type="dxa" w:w="130"/>
              <w:left w:type="dxa" w:w="180"/>
              <w:bottom w:type="dxa" w:w="130"/>
              <w:right w:type="dxa" w:w="160"/>
            </w:tcMar>
          </w:tcPr>
          <w:p>
            <w:pPr>
              <w:spacing w:after="0"/>
            </w:pPr>
            <w:r>
              <w:rPr>
                <w:rFonts w:ascii="Calibri" w:cs="Calibri" w:eastAsia="Calibri" w:hAnsi="Calibri"/>
                <w:color w:val="4C1D95"/>
                <w:sz w:val="18"/>
                <w:szCs w:val="18"/>
              </w:rPr>
              <w:t xml:space="preserve">El incumplimiento de la obligación de implantar el canal de denuncias puede suponer multas de hasta 1.000.000 €. La quiebra de confidencialidad del denunciante es infracción muy grave con el mismo nivel de sanción. La AIPI (Autoridad Independiente de Protección del Informante) está operativa desde 2024 y puede imponer estas sanciones.</w:t>
            </w:r>
          </w:p>
        </w:tc>
      </w:tr>
    </w:tbl>
    <w:p>
      <w:pPr>
        <w:spacing w:after="12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700"/>
        <w:gridCol w:w="1700"/>
        <w:gridCol w:w="6238"/>
      </w:tblGrid>
      <w:tr>
        <w:tc>
          <w:tcPr>
            <w:tcW w:type="dxa" w:w="1700"/>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7"/>
                <w:szCs w:val="17"/>
              </w:rPr>
              <w:t xml:space="preserve">Norma · BOE</w:t>
            </w:r>
          </w:p>
        </w:tc>
        <w:tc>
          <w:tcPr>
            <w:tcW w:type="dxa" w:w="1700"/>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7"/>
                <w:szCs w:val="17"/>
              </w:rPr>
              <w:t xml:space="preserve">Requisitos Clave</w:t>
            </w:r>
          </w:p>
        </w:tc>
        <w:tc>
          <w:tcPr>
            <w:tcW w:type="dxa" w:w="6238"/>
            <w:tcBorders>
              <w:top w:val="none" w:color="FFFFFF" w:sz="0"/>
              <w:left w:val="none" w:color="FFFFFF" w:sz="0"/>
              <w:bottom w:val="single" w:color="7C3AED" w:sz="6"/>
              <w:right w:val="none" w:color="FFFFFF" w:sz="0"/>
            </w:tcBorders>
            <w:shd w:fill="7C3AED" w:val="clear"/>
            <w:tcMar>
              <w:top w:type="dxa" w:w="90"/>
              <w:left w:type="dxa" w:w="70"/>
              <w:bottom w:type="dxa" w:w="90"/>
              <w:right w:type="dxa" w:w="50"/>
            </w:tcMar>
          </w:tcPr>
          <w:p>
            <w:pPr>
              <w:spacing w:after="0"/>
            </w:pPr>
            <w:r>
              <w:rPr>
                <w:rFonts w:ascii="Calibri" w:cs="Calibri" w:eastAsia="Calibri" w:hAnsi="Calibri"/>
                <w:b/>
                <w:bCs/>
                <w:color w:val="FFFFFF"/>
                <w:sz w:val="17"/>
                <w:szCs w:val="17"/>
              </w:rPr>
              <w:t xml:space="preserve">Impacto en Configuración Odoo</w:t>
            </w:r>
          </w:p>
        </w:tc>
      </w:tr>
      <w:tr>
        <w:tc>
          <w:tcPr>
            <w:tcW w:type="dxa" w:w="17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Ley 2/2023 · BOE-A-2023-4513</w:t>
            </w:r>
          </w:p>
          <w:p>
            <w:pPr>
              <w:spacing w:after="0"/>
            </w:pPr>
            <w:r>
              <w:rPr>
                <w:rFonts w:ascii="Courier New" w:cs="Courier New" w:eastAsia="Courier New" w:hAnsi="Courier New"/>
                <w:color w:val="7C3AED"/>
                <w:sz w:val="16"/>
                <w:szCs w:val="16"/>
              </w:rPr>
              <w:t xml:space="preserve">Arts. 5 y 7 — Obligación implantar sistema</w:t>
            </w:r>
          </w:p>
        </w:tc>
        <w:tc>
          <w:tcPr>
            <w:tcW w:type="dxa" w:w="17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Obligatorio para empresas de 50+ trabajadores · Designar Responsable del Sistema · Incumplimiento: infracción muy grave 600.001–1.000.000 €</w:t>
            </w:r>
          </w:p>
        </w:tc>
        <w:tc>
          <w:tcPr>
            <w:tcW w:type="dxa" w:w="62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Equipo Helpdesk Canal de Denuncias · SLAs 7d y 3m configurados · Designación formal del Responsable del Sistema</w:t>
            </w:r>
          </w:p>
        </w:tc>
      </w:tr>
      <w:tr>
        <w:tc>
          <w:tcPr>
            <w:tcW w:type="dxa" w:w="17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Ley 2/2023 · BOE-A-2023-4513</w:t>
            </w:r>
          </w:p>
          <w:p>
            <w:pPr>
              <w:spacing w:after="0"/>
            </w:pPr>
            <w:r>
              <w:rPr>
                <w:rFonts w:ascii="Courier New" w:cs="Courier New" w:eastAsia="Courier New" w:hAnsi="Courier New"/>
                <w:color w:val="7C3AED"/>
                <w:sz w:val="16"/>
                <w:szCs w:val="16"/>
              </w:rPr>
              <w:t xml:space="preserve">Arts. 16 y 18 — Confidencialidad y plazos</w:t>
            </w:r>
          </w:p>
        </w:tc>
        <w:tc>
          <w:tcPr>
            <w:tcW w:type="dxa" w:w="17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Confidencialidad obligatoria e irrenunciable · Acuse en máx. 7 días naturales · Seguimiento en máx. 3 meses · Quiebra: hasta 1.000.000 €</w:t>
            </w:r>
          </w:p>
        </w:tc>
        <w:tc>
          <w:tcPr>
            <w:tcW w:type="dxa" w:w="62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Visibilidad privada del equipo Helpdesk · Actividades SLA automáticas · 4 plantillas de correo · Código de seguimiento anónimo</w:t>
            </w:r>
          </w:p>
        </w:tc>
      </w:tr>
      <w:tr>
        <w:tc>
          <w:tcPr>
            <w:tcW w:type="dxa" w:w="17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Ley 2/2023 · BOE-A-2023-4513</w:t>
            </w:r>
          </w:p>
          <w:p>
            <w:pPr>
              <w:spacing w:after="0"/>
            </w:pPr>
            <w:r>
              <w:rPr>
                <w:rFonts w:ascii="Courier New" w:cs="Courier New" w:eastAsia="Courier New" w:hAnsi="Courier New"/>
                <w:color w:val="7C3AED"/>
                <w:sz w:val="16"/>
                <w:szCs w:val="16"/>
              </w:rPr>
              <w:t xml:space="preserve">Arts. 21-31 — Anti-represalia</w:t>
            </w:r>
          </w:p>
        </w:tc>
        <w:tc>
          <w:tcPr>
            <w:tcW w:type="dxa" w:w="17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Prohibición absoluta de represalias · Carga de prueba invertida · Represalias: infracción grave 10.001–300.000 €</w:t>
            </w:r>
          </w:p>
        </w:tc>
        <w:tc>
          <w:tcPr>
            <w:tcW w:type="dxa" w:w="62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Registro de represalias en chatter privado · Trazabilidad completa del expediente · Derivación a RRHH y Legal si se confirma represalia</w:t>
            </w:r>
          </w:p>
        </w:tc>
      </w:tr>
      <w:tr>
        <w:tc>
          <w:tcPr>
            <w:tcW w:type="dxa" w:w="1700"/>
            <w:tcBorders>
              <w:top w:val="none" w:color="FFFFFF" w:sz="0"/>
              <w:left w:val="single" w:color="7C3AED" w:sz="10"/>
              <w:bottom w:val="single" w:color="DDD6FE" w:sz="4"/>
              <w:right w:val="none" w:color="FFFFFF" w:sz="0"/>
            </w:tcBorders>
            <w:shd w:fill="FFFF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Ley 2/2023 · BOE-A-2023-4513</w:t>
            </w:r>
          </w:p>
          <w:p>
            <w:pPr>
              <w:spacing w:after="0"/>
            </w:pPr>
            <w:r>
              <w:rPr>
                <w:rFonts w:ascii="Courier New" w:cs="Courier New" w:eastAsia="Courier New" w:hAnsi="Courier New"/>
                <w:color w:val="7C3AED"/>
                <w:sz w:val="16"/>
                <w:szCs w:val="16"/>
              </w:rPr>
              <w:t xml:space="preserve">Art. 33 + RGPD — Protección de datos</w:t>
            </w:r>
          </w:p>
        </w:tc>
        <w:tc>
          <w:tcPr>
            <w:tcW w:type="dxa" w:w="1700"/>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Datos del denunciante: base jurídica = obligación legal · Conservación máx. 3 años · Incluir en el RAT · Derechos RGPD del denunciante</w:t>
            </w:r>
          </w:p>
        </w:tc>
        <w:tc>
          <w:tcPr>
            <w:tcW w:type="dxa" w:w="6238"/>
            <w:tcBorders>
              <w:top w:val="none" w:color="FFFFFF" w:sz="0"/>
              <w:left w:val="none" w:color="FFFFFF" w:sz="0"/>
              <w:bottom w:val="single" w:color="DDD6FE" w:sz="4"/>
              <w:right w:val="none" w:color="FFFFFF" w:sz="0"/>
            </w:tcBorders>
            <w:shd w:fill="FFFF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Campo x_retention_date en el ticket · Plantillas incluyen información RGPD · Expediente en Documents con fecha de eliminación programada</w:t>
            </w:r>
          </w:p>
        </w:tc>
      </w:tr>
      <w:tr>
        <w:tc>
          <w:tcPr>
            <w:tcW w:type="dxa" w:w="1700"/>
            <w:tcBorders>
              <w:top w:val="none" w:color="FFFFFF" w:sz="0"/>
              <w:left w:val="single" w:color="7C3AED" w:sz="10"/>
              <w:bottom w:val="single" w:color="DDD6FE" w:sz="4"/>
              <w:right w:val="none" w:color="FFFFFF" w:sz="0"/>
            </w:tcBorders>
            <w:shd w:fill="F5F3FF" w:val="clear"/>
            <w:tcMar>
              <w:top w:type="dxa" w:w="90"/>
              <w:left w:type="dxa" w:w="70"/>
              <w:bottom w:type="dxa" w:w="90"/>
              <w:right w:type="dxa" w:w="50"/>
            </w:tcMar>
          </w:tcPr>
          <w:p>
            <w:pPr>
              <w:spacing w:after="25"/>
            </w:pPr>
            <w:r>
              <w:rPr>
                <w:rFonts w:ascii="Calibri" w:cs="Calibri" w:eastAsia="Calibri" w:hAnsi="Calibri"/>
                <w:b/>
                <w:bCs/>
                <w:color w:val="3B0764"/>
                <w:sz w:val="18"/>
                <w:szCs w:val="18"/>
              </w:rPr>
              <w:t xml:space="preserve">Ley 2/2023 · BOE-A-2023-4513</w:t>
            </w:r>
          </w:p>
          <w:p>
            <w:pPr>
              <w:spacing w:after="0"/>
            </w:pPr>
            <w:r>
              <w:rPr>
                <w:rFonts w:ascii="Courier New" w:cs="Courier New" w:eastAsia="Courier New" w:hAnsi="Courier New"/>
                <w:color w:val="7C3AED"/>
                <w:sz w:val="16"/>
                <w:szCs w:val="16"/>
              </w:rPr>
              <w:t xml:space="preserve">Arts. 62-70 — Régimen sancionador AIPI</w:t>
            </w:r>
          </w:p>
        </w:tc>
        <w:tc>
          <w:tcPr>
            <w:tcW w:type="dxa" w:w="1700"/>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4C1D95"/>
                <w:sz w:val="16"/>
                <w:szCs w:val="16"/>
              </w:rPr>
              <w:t xml:space="preserve">No implantar canal: 600.001–1.000.000 € · Quiebra confidencialidad: hasta 1.000.000 € · Represalias: 10.001–300.000 € · Plazos incumplidos: hasta 10.000 €</w:t>
            </w:r>
          </w:p>
        </w:tc>
        <w:tc>
          <w:tcPr>
            <w:tcW w:type="dxa" w:w="6238"/>
            <w:tcBorders>
              <w:top w:val="none" w:color="FFFFFF" w:sz="0"/>
              <w:left w:val="none" w:color="FFFFFF" w:sz="0"/>
              <w:bottom w:val="single" w:color="DDD6FE" w:sz="4"/>
              <w:right w:val="none" w:color="FFFFFF" w:sz="0"/>
            </w:tcBorders>
            <w:shd w:fill="F5F3FF" w:val="clear"/>
            <w:tcMar>
              <w:top w:type="dxa" w:w="90"/>
              <w:left w:type="dxa" w:w="70"/>
              <w:bottom w:type="dxa" w:w="90"/>
              <w:right w:type="dxa" w:w="50"/>
            </w:tcMar>
          </w:tcPr>
          <w:p>
            <w:pPr>
              <w:spacing w:after="0"/>
            </w:pPr>
            <w:r>
              <w:rPr>
                <w:rFonts w:ascii="Calibri" w:cs="Calibri" w:eastAsia="Calibri" w:hAnsi="Calibri"/>
                <w:color w:val="718096"/>
                <w:sz w:val="16"/>
                <w:szCs w:val="16"/>
              </w:rPr>
              <w:t xml:space="preserve">El Libro-Registro anonimizado y los SLAs del Helpdesk son la evidencia de cumplimiento ante la AIPI · El certificado eIDAS del Informe de Resolución acredita la investigación formal</w:t>
            </w:r>
          </w:p>
        </w:tc>
      </w:tr>
    </w:tbl>
    <w:p>
      <w:pPr>
        <w:spacing w:after="120"/>
      </w:pPr>
      <w:r>
        <w:rPr>
          <w:rFonts w:ascii="Calibri" w:cs="Calibri" w:eastAsia="Calibri" w:hAnsi="Calibri"/>
          <w:sz w:val="20"/>
          <w:szCs w:val="20"/>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0"/>
        <w:gridCol w:w="9578"/>
      </w:tblGrid>
      <w:tr>
        <w:tc>
          <w:tcPr>
            <w:tcW w:type="dxa" w:w="60"/>
            <w:tcBorders>
              <w:top w:val="none" w:color="FFFFFF" w:sz="0"/>
              <w:left w:val="single" w:color="7C3AED" w:sz="12"/>
              <w:bottom w:val="none" w:color="FFFFFF" w:sz="0"/>
              <w:right w:val="none" w:color="FFFFFF" w:sz="0"/>
            </w:tcBorders>
            <w:shd w:fill="FFFFFF" w:val="clear"/>
          </w:tcPr>
          <w:p>
            <w:pPr>
              <w:spacing w:after="0"/>
            </w:pPr>
            <w:r>
              <w:rPr>
                <w:rFonts w:ascii="Calibri" w:cs="Calibri" w:eastAsia="Calibri" w:hAnsi="Calibri"/>
                <w:sz w:val="20"/>
                <w:szCs w:val="20"/>
              </w:rPr>
              <w:t xml:space="preserve"/>
            </w:r>
          </w:p>
        </w:tc>
        <w:tc>
          <w:tcPr>
            <w:tcW w:type="dxa" w:w="9578"/>
            <w:tcBorders>
              <w:top w:val="none" w:color="FFFFFF" w:sz="0"/>
              <w:left w:val="none" w:color="FFFFFF" w:sz="0"/>
              <w:bottom w:val="none" w:color="FFFFFF" w:sz="0"/>
              <w:right w:val="none" w:color="FFFFFF" w:sz="0"/>
            </w:tcBorders>
            <w:shd w:fill="F5F3FF" w:val="clear"/>
            <w:tcMar>
              <w:top w:type="dxa" w:w="120"/>
              <w:left w:type="dxa" w:w="180"/>
              <w:bottom w:type="dxa" w:w="120"/>
              <w:right w:type="dxa" w:w="160"/>
            </w:tcMar>
          </w:tcPr>
          <w:p>
            <w:pPr>
              <w:spacing w:after="40"/>
            </w:pPr>
            <w:r>
              <w:rPr>
                <w:rFonts w:ascii="Calibri" w:cs="Calibri" w:eastAsia="Calibri" w:hAnsi="Calibri"/>
                <w:color w:val="7C3AED"/>
                <w:sz w:val="15"/>
                <w:szCs w:val="15"/>
              </w:rPr>
              <w:t xml:space="preserve">Fuente: BOE (www.boe.es) · Ley 2/2023: BOE-A-2023-4513 · Directiva UE 2019/1937 · RGPD: OJEU L-119-2016 · LOPDGDD: BOE-A-2018-16673 · AIPI (Autoridad Independiente de Protección del Informante): www.aipi.gob.es</w:t>
            </w:r>
          </w:p>
          <w:p>
            <w:pPr>
              <w:spacing w:after="0"/>
            </w:pPr>
            <w:r>
              <w:rPr>
                <w:rFonts w:ascii="Calibri" w:cs="Calibri" w:eastAsia="Calibri" w:hAnsi="Calibri"/>
                <w:color w:val="718096"/>
                <w:sz w:val="15"/>
                <w:szCs w:val="15"/>
              </w:rPr>
              <w:t xml:space="preserve">El canal de denuncias implementado en Odoo debe completarse con una política interna de whistleblowing aprobada por el órgano de administración y comunicada a todos los empleados, proveedores y terceros con relación con la empresa. Consultar con asesoría legal especializada en compliance.</w:t>
            </w:r>
          </w:p>
        </w:tc>
      </w:tr>
    </w:tbl>
    <w:p>
      <w:pPr>
        <w:spacing w:after="200"/>
      </w:pPr>
      <w:r>
        <w:rPr>
          <w:rFonts w:ascii="Calibri" w:cs="Calibri" w:eastAsia="Calibri" w:hAnsi="Calibri"/>
          <w:sz w:val="20"/>
          <w:szCs w:val="20"/>
        </w:rPr>
        <w:t xml:space="preserve"/>
      </w:r>
    </w:p>
    <w:sectPr>
      <w:headerReference w:type="default" r:id="rId7"/>
      <w:footerReference w:type="default" r:id="rId8"/>
      <w:pgSz w:w="11906" w:h="16838" w:orient="portrait"/>
      <w:pgMar w:top="1134" w:right="1134" w:bottom="12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9E0" w:sz="4" w:space="4"/>
      </w:pBdr>
      <w:tabs>
        <w:tab w:val="right" w:pos="9026"/>
      </w:tabs>
      <w:spacing w:after="0" w:before="100"/>
    </w:pPr>
    <w:r>
      <w:rPr>
        <w:rFonts w:ascii="Calibri" w:cs="Calibri" w:eastAsia="Calibri" w:hAnsi="Calibri"/>
        <w:color w:val="718096"/>
        <w:sz w:val="15"/>
        <w:szCs w:val="15"/>
      </w:rPr>
      <w:t xml:space="preserve">Osonu  ·  SGC  ·  v1.0  ·  Abril 2026</w:t>
    </w:r>
    <w:r>
      <w:rPr>
        <w:rFonts w:ascii="Calibri" w:cs="Calibri" w:eastAsia="Calibri" w:hAnsi="Calibri"/>
        <w:sz w:val="15"/>
        <w:szCs w:val="15"/>
      </w:rPr>
      <w:t xml:space="preserve">	</w:t>
    </w:r>
    <w:r>
      <w:rPr>
        <w:rFonts w:ascii="Calibri" w:cs="Calibri" w:eastAsia="Calibri" w:hAnsi="Calibri"/>
        <w:color w:val="718096"/>
        <w:sz w:val="15"/>
        <w:szCs w:val="15"/>
      </w:rPr>
      <w:t xml:space="preserve">Página </w:t>
    </w:r>
    <w:r>
      <w:rPr>
        <w:rFonts w:ascii="Calibri" w:cs="Calibri" w:eastAsia="Calibri" w:hAnsi="Calibri"/>
        <w:color w:val="718096"/>
        <w:sz w:val="15"/>
        <w:szCs w:val="15"/>
      </w:rPr>
      <w:fldChar w:fldCharType="begin"/>
      <w:instrText xml:space="preserve">PAGE</w:instrText>
      <w:fldChar w:fldCharType="separate"/>
      <w:fldChar w:fldCharType="end"/>
    </w:r>
    <w:r>
      <w:rPr>
        <w:rFonts w:ascii="Calibri" w:cs="Calibri" w:eastAsia="Calibri" w:hAnsi="Calibri"/>
        <w:color w:val="718096"/>
        <w:sz w:val="15"/>
        <w:szCs w:val="15"/>
      </w:rPr>
      <w:t xml:space="preserve"> / </w:t>
    </w:r>
    <w:r>
      <w:rPr>
        <w:rFonts w:ascii="Calibri" w:cs="Calibri" w:eastAsia="Calibri" w:hAnsi="Calibri"/>
        <w:color w:val="718096"/>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6F3F" w:sz="6" w:space="4"/>
      </w:pBdr>
      <w:spacing w:after="0"/>
    </w:pPr>
    <w:r>
      <w:drawing>
        <wp:inline distT="0" distB="0" distL="0" distR="0">
          <wp:extent cx="1028700" cy="333375"/>
          <wp:effectExtent t="0" r="0" b="0" l="0"/>
          <wp:docPr id="1" name="logo" descr="Osonu" title="Os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028700" cy="333375"/>
                  </a:xfrm>
                  <a:prstGeom prst="rect">
                    <a:avLst/>
                  </a:prstGeom>
                </pic:spPr>
              </pic:pic>
            </a:graphicData>
          </a:graphic>
        </wp:inline>
      </w:drawing>
    </w:r>
    <w:r>
      <w:rPr>
        <w:rFonts w:ascii="Calibri" w:cs="Calibri" w:eastAsia="Calibri" w:hAnsi="Calibri"/>
        <w:color w:val="718096"/>
        <w:sz w:val="16"/>
        <w:szCs w:val="16"/>
      </w:rPr>
      <w:t xml:space="preserve">     Proceso Normalizado  ·  PR-COM-001  ·  Gestión de Denuncias — Canal Whistleblowing</w:t>
    </w:r>
  </w:p>
  <w:p>
    <w:pPr>
      <w:spacing w:after="200"/>
    </w:pPr>
    <w:r>
      <w:rPr>
        <w:rFonts w:ascii="Calibri" w:cs="Calibri" w:eastAsia="Calibri" w:hAnsi="Calibri"/>
        <w:sz w:val="20"/>
        <w:szCs w:val="20"/>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79fa07bf3aadf0503eff3429fc4437f211fd3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2026-04-05T15:27:43.617Z</dcterms:created>
  <dcterms:modified xsi:type="dcterms:W3CDTF">2026-04-05T15:27:43.618Z</dcterms:modified>
</cp:coreProperties>
</file>

<file path=docProps/custom.xml><?xml version="1.0" encoding="utf-8"?>
<Properties xmlns="http://schemas.openxmlformats.org/officeDocument/2006/custom-properties" xmlns:vt="http://schemas.openxmlformats.org/officeDocument/2006/docPropsVTypes"/>
</file>