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8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1E2D3D"/>
          <w:sz w:val="52"/>
          <w:szCs w:val="52"/>
        </w:rPr>
        <w:t xml:space="preserve">Reclutamiento y Selección
de Personal</w:t>
      </w:r>
    </w:p>
    <w:p>
      <w:pPr>
        <w:spacing w:after="80"/>
      </w:pPr>
      <w:r>
        <w:rPr>
          <w:rFonts w:ascii="Calibri" w:cs="Calibri" w:eastAsia="Calibri" w:hAnsi="Calibri"/>
          <w:color w:val="718096"/>
          <w:sz w:val="20"/>
          <w:szCs w:val="20"/>
        </w:rPr>
        <w:t xml:space="preserve">Proceso Normalizado de Trabajo  ·  Módulo hr_recruitment  ·  Odoo 19</w:t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18"/>
          <w:szCs w:val="18"/>
        </w:rPr>
        <w:t xml:space="preserve">PR-RH-003</w:t>
      </w:r>
      <w:r>
        <w:rPr>
          <w:rFonts w:ascii="Calibri" w:cs="Calibri" w:eastAsia="Calibri" w:hAnsi="Calibri"/>
          <w:color w:val="718096"/>
          <w:sz w:val="18"/>
          <w:szCs w:val="18"/>
        </w:rPr>
        <w:t xml:space="preserve">   ·   Versión 1.0   ·   02 de abril de 2026</w:t>
      </w:r>
    </w:p>
    <w:p>
      <w:pPr>
        <w:spacing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D1D9E0" w:sz="4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4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1.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Control de la Información Documentada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7038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Nombre del proceso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Reclutamiento y Selección de Personal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Código / Referencia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PR-RH-003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Versión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v1.0  —  Arquitectura Odoo 19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Fecha de emisión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02 de abril de 2026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Autor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Departamento de Transformación Digital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Aprobación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Dirección de Recursos Humanos (CHRO)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2.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Arquitectura del Proceso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"/>
        <w:gridCol w:w="9588"/>
      </w:tblGrid>
      <w:tr>
        <w:tc>
          <w:tcPr>
            <w:tcW w:type="dxa" w:w="50"/>
            <w:tcBorders>
              <w:top w:val="none" w:color="FFFFFF" w:sz="0"/>
              <w:left w:val="single" w:color="006F3F" w:sz="18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9588"/>
            <w:tcBorders>
              <w:top w:val="single" w:color="D1D9E0" w:sz="4"/>
              <w:left w:val="single" w:color="D1D9E0" w:sz="4"/>
              <w:bottom w:val="single" w:color="D1D9E0" w:sz="4"/>
              <w:right w:val="single" w:color="D1D9E0" w:sz="4"/>
            </w:tcBorders>
            <w:shd w:fill="F0F7F3" w:val="clear"/>
            <w:tcMar>
              <w:top w:type="dxa" w:w="140"/>
              <w:left w:type="dxa" w:w="200"/>
              <w:bottom w:type="dxa" w:w="140"/>
              <w:right w:type="dxa" w:w="180"/>
            </w:tcMar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7"/>
                <w:szCs w:val="17"/>
              </w:rPr>
              <w:t xml:space="preserve">Propósito del proceso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Estandarizar el proceso de captación, evaluación y selección de candidatos para cubrir las vacantes de la organización. Garantiza una experiencia de candidato consistente, la colaboración eficaz del equipo de selección y la trazabilidad completa de todas las decisiones tomadas durante el proceso.</w:t>
            </w:r>
          </w:p>
        </w:tc>
      </w:tr>
    </w:tbl>
    <w:p>
      <w:pPr>
        <w:spacing w:after="14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"/>
        <w:gridCol w:w="9588"/>
      </w:tblGrid>
      <w:tr>
        <w:tc>
          <w:tcPr>
            <w:tcW w:type="dxa" w:w="50"/>
            <w:tcBorders>
              <w:top w:val="none" w:color="FFFFFF" w:sz="0"/>
              <w:left w:val="single" w:color="F59E0B" w:sz="18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  <w:tc>
          <w:tcPr>
            <w:tcW w:type="dxa" w:w="9588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FFBEB" w:val="clear"/>
            <w:tcMar>
              <w:top w:type="dxa" w:w="130"/>
              <w:left w:type="dxa" w:w="180"/>
              <w:bottom w:type="dxa" w:w="13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92400E"/>
                <w:sz w:val="17"/>
                <w:szCs w:val="17"/>
              </w:rPr>
              <w:t xml:space="preserve">Nota sobre la arquitectura del flujo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8350F"/>
                <w:sz w:val="18"/>
                <w:szCs w:val="18"/>
              </w:rPr>
              <w:t xml:space="preserve">A diferencia de otros módulos de Odoo, el reclutamiento no usa un campo state fijo. El avance del candidato se gestiona mediante stage_id (etapa en el pipeline Kanban) y kanban_state (semáforo dentro de la etapa). Las etapas son completamente personalizables: se pueden crear, renombrar, reordenar o eliminar. Cada etapa puede disparar un email automático al candidato al entrar en ella.</w:t>
            </w:r>
          </w:p>
        </w:tc>
      </w:tr>
    </w:tbl>
    <w:p>
      <w:pPr>
        <w:spacing w:after="14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7038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Inicio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Apertura de una vacante o recepción de la primera candidatura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Fin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Contratación del candidato seleccionado y creación del empleado en Odoo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Dueño del proceso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Responsable de Recursos Humanos / Talent Acquisition Manager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Fuentes de entrada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Candidatos (web, email, portales), referidos internos, headhunters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1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718096"/>
                <w:sz w:val="18"/>
                <w:szCs w:val="18"/>
              </w:rPr>
              <w:t xml:space="preserve">Receptores / Salidas</w:t>
            </w:r>
          </w:p>
        </w:tc>
        <w:tc>
          <w:tcPr>
            <w:tcW w:type="dxa" w:w="70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tcMar>
              <w:top w:type="dxa" w:w="90"/>
              <w:left w:type="dxa" w:w="0"/>
              <w:bottom w:type="dxa" w:w="90"/>
              <w:right w:type="dxa" w:w="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2D3748"/>
                <w:sz w:val="19"/>
                <w:szCs w:val="19"/>
              </w:rPr>
              <w:t xml:space="preserve">Candidato (comunicaciones), RRHH (empleado creado), Manager (nuevo miembro del equipo)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3.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Secuencia de Actividades del Pipeline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"/>
        <w:gridCol w:w="1500"/>
        <w:gridCol w:w="820"/>
        <w:gridCol w:w="1000"/>
        <w:gridCol w:w="1200"/>
        <w:gridCol w:w="1100"/>
        <w:gridCol w:w="1160"/>
        <w:gridCol w:w="2478"/>
      </w:tblGrid>
      <w:tr>
        <w:trPr>
          <w:tblHeader/>
        </w:trPr>
        <w:tc>
          <w:tcPr>
            <w:tcW w:type="dxa" w:w="38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N°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Etapa / Actividad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Responsable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Condición de Avance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Entradas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Salidas</w:t>
            </w:r>
          </w:p>
        </w:tc>
        <w:tc>
          <w:tcPr>
            <w:tcW w:type="dxa" w:w="116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Automatizaciones</w:t>
            </w:r>
          </w:p>
        </w:tc>
        <w:tc>
          <w:tcPr>
            <w:tcW w:type="dxa" w:w="2478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Herramientas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01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New — Recepción de candidatura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6"/>
                <w:szCs w:val="16"/>
              </w:rPr>
              <w:t xml:space="preserve">El candidato aplica por web, email o entrada manual. Se crea hr.applicant automáticamente.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Sistema / Reclutador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Candidatura recibida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Formulario web / Email / Manual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hr.applicant creado (stage: New)</w:t>
            </w:r>
          </w:p>
        </w:tc>
        <w:tc>
          <w:tcPr>
            <w:tcW w:type="dxa" w:w="11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Sin auto-email por defecto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Configurable: confirmación de recepción</w:t>
            </w:r>
          </w:p>
        </w:tc>
        <w:tc>
          <w:tcPr>
            <w:tcW w:type="dxa" w:w="24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Reclutamiento Odoo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02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Initial Qualification — Cribado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6"/>
                <w:szCs w:val="16"/>
              </w:rPr>
              <w:t xml:space="preserve">El reclutador evalúa el CV. Si el candidato cumple el perfil mínimo, avanza al siguiente paso.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Reclutador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Revisión del CV y perfil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CV / carta de presentación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Descripción del puesto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Candidato calificado o archivado</w:t>
            </w:r>
          </w:p>
        </w:tc>
        <w:tc>
          <w:tcPr>
            <w:tcW w:type="dxa" w:w="11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Sin auto-email por defecto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Actividad: llamada de screening</w:t>
            </w:r>
          </w:p>
        </w:tc>
        <w:tc>
          <w:tcPr>
            <w:tcW w:type="dxa" w:w="24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Vista Kanban Odoo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03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First Interview — 1ª Entrevista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6"/>
                <w:szCs w:val="16"/>
              </w:rPr>
              <w:t xml:space="preserve">Primera entrevista. Al entrar en la etapa, Odoo puede enviar email automático con link al calendario.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Reclutador + Entrevistador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Candidato calificado en etapa anterior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Agenda del entrevistador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Formulario de entrevista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Notas de entrevista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Puntuación del candidato</w:t>
            </w:r>
          </w:p>
        </w:tc>
        <w:tc>
          <w:tcPr>
            <w:tcW w:type="dxa" w:w="11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✉ Auto-email configurable: Schedule Interview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📅 Crear evento en calendar</w:t>
            </w:r>
          </w:p>
        </w:tc>
        <w:tc>
          <w:tcPr>
            <w:tcW w:type="dxa" w:w="24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Chatter + Calendar Odoo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04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Second Interview — 2ª Entrevista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6"/>
                <w:szCs w:val="16"/>
              </w:rPr>
              <w:t xml:space="preserve">Segunda ronda, normalmente con perfil técnico o manager del área.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Manager / Entrevistador Técnico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Candidato aprobado en 1ª entrevista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Notas de 1ª entrevista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Formulario técnico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Evaluación técnica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Feedback del manager</w:t>
            </w:r>
          </w:p>
        </w:tc>
        <w:tc>
          <w:tcPr>
            <w:tcW w:type="dxa" w:w="11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Sin auto-email por defecto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Posible: enviar encuesta técnica</w:t>
            </w:r>
          </w:p>
        </w:tc>
        <w:tc>
          <w:tcPr>
            <w:tcW w:type="dxa" w:w="24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Survey Odoo + Calendar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05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Contract Proposal — Oferta Salarial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6"/>
                <w:szCs w:val="16"/>
              </w:rPr>
              <w:t xml:space="preserve">Se prepara y envía la oferta al candidato. Puede generarse desde plantilla de contrato.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Reclutador / RRHH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Candidato seleccionado por el equipo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Plantilla de contrato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Expectativa salarial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Oferta enviada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hr.contract generado</w:t>
            </w:r>
          </w:p>
        </w:tc>
        <w:tc>
          <w:tcPr>
            <w:tcW w:type="dxa" w:w="11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✉ Auto-email configurable: Job Offer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📄 Generar contrato desde plantilla</w:t>
            </w:r>
          </w:p>
        </w:tc>
        <w:tc>
          <w:tcPr>
            <w:tcW w:type="dxa" w:w="24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Módulo hr_contract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06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Contract Signed — Contratado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8096"/>
                <w:sz w:val="16"/>
                <w:szCs w:val="16"/>
              </w:rPr>
              <w:t xml:space="preserve">El candidato acepta. hired_stage=True. Se registra la fecha de contratación.</w:t>
            </w:r>
          </w:p>
        </w:tc>
        <w:tc>
          <w:tcPr>
            <w:tcW w:type="dxa" w:w="82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D3748"/>
                <w:sz w:val="17"/>
                <w:szCs w:val="17"/>
              </w:rPr>
              <w:t xml:space="preserve">RRHH</w:t>
            </w:r>
          </w:p>
        </w:tc>
        <w:tc>
          <w:tcPr>
            <w:tcW w:type="dxa" w:w="1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Oferta aceptada y contrato firmado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Contrato firmado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hr.employee creado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Fecha de contratación registrada</w:t>
            </w:r>
          </w:p>
        </w:tc>
        <w:tc>
          <w:tcPr>
            <w:tcW w:type="dxa" w:w="116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35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🏷 Banner Hired automático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👤 Botón: Crear Empleado</w:t>
            </w:r>
          </w:p>
        </w:tc>
        <w:tc>
          <w:tcPr>
            <w:tcW w:type="dxa" w:w="247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80"/>
              <w:left w:type="dxa" w:w="70"/>
              <w:bottom w:type="dxa" w:w="80"/>
              <w:right w:type="dxa" w:w="50"/>
            </w:tcMar>
            <w:vAlign w:val="top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718096"/>
                <w:sz w:val="17"/>
                <w:szCs w:val="17"/>
              </w:rPr>
              <w:t xml:space="preserve">Módulo hr + hr_contract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4.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Indicadores de Control (KPIs)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"/>
        <w:gridCol w:w="2400"/>
        <w:gridCol w:w="3000"/>
        <w:gridCol w:w="3898"/>
      </w:tblGrid>
      <w:tr>
        <w:tc>
          <w:tcPr>
            <w:tcW w:type="dxa" w:w="34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KPI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Indicador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Fórmula</w:t>
            </w:r>
          </w:p>
        </w:tc>
        <w:tc>
          <w:tcPr>
            <w:tcW w:type="dxa" w:w="3898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Meta / Benchmark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K1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Tiempo de Contratación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SUM(date_closed − date_create) / total</w:t>
            </w:r>
          </w:p>
        </w:tc>
        <w:tc>
          <w:tcPr>
            <w:tcW w:type="dxa" w:w="38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≤ 30 días hábiles desde apertura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K2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Tasa de Conversión por Etapa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Candidatos etapa N+1 / Candidatos etapa N × 100</w:t>
            </w:r>
          </w:p>
        </w:tc>
        <w:tc>
          <w:tcPr>
            <w:tcW w:type="dxa" w:w="38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&gt; 40% entre etapas clave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K3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Coste por Contratación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Coste total proceso / N.° contrataciones</w:t>
            </w:r>
          </w:p>
        </w:tc>
        <w:tc>
          <w:tcPr>
            <w:tcW w:type="dxa" w:w="38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Benchmark del sector</w:t>
            </w:r>
          </w:p>
        </w:tc>
      </w:tr>
      <w:tr>
        <w:tc>
          <w:tcPr>
            <w:tcW w:type="dxa" w:w="34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9"/>
                <w:szCs w:val="19"/>
              </w:rPr>
              <w:t xml:space="preserve">K4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Fuente con Mayor Conversión</w:t>
            </w:r>
          </w:p>
        </w:tc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Contratados / Total candidatos por fuente</w:t>
            </w:r>
          </w:p>
        </w:tc>
        <w:tc>
          <w:tcPr>
            <w:tcW w:type="dxa" w:w="389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Optimizar inversión por canal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5.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Arquitectura de Datos y Módulos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7238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Módulo / App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Modelos de datos asociados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hr_recruitment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Módulo principal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hr.applicant   ·   hr.candidate   ·   hr.recruitment.stage   ·   hr.job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hr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Recursos Humanos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hr.employee   ·   hr.department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hr_contract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Contratos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hr.contract   ·   hr.contract.type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calendar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Agenda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calendar.event   ·   calendar.attendee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survey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Evaluación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survey.survey   ·   survey.user_input</w:t>
            </w:r>
          </w:p>
        </w:tc>
      </w:tr>
      <w:tr>
        <w:tc>
          <w:tcPr>
            <w:tcW w:type="dxa" w:w="240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25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mail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5"/>
                <w:szCs w:val="15"/>
              </w:rPr>
              <w:t xml:space="preserve">Comunicación</w:t>
            </w:r>
          </w:p>
        </w:tc>
        <w:tc>
          <w:tcPr>
            <w:tcW w:type="dxa" w:w="723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ourier New" w:cs="Courier New" w:eastAsia="Courier New" w:hAnsi="Courier New"/>
                <w:color w:val="718096"/>
                <w:sz w:val="16"/>
                <w:szCs w:val="16"/>
              </w:rPr>
              <w:t xml:space="preserve">mail.thread   ·   mail.activity   ·   mail.template</w:t>
            </w:r>
          </w:p>
        </w:tc>
      </w:tr>
    </w:tbl>
    <w:p>
      <w:pPr>
        <w:spacing w:after="3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006F3F" w:sz="6" w:space="1"/>
        </w:pBdr>
        <w:spacing w:after="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06F3F"/>
          <w:sz w:val="22"/>
          <w:szCs w:val="22"/>
        </w:rPr>
        <w:t xml:space="preserve">6. </w:t>
      </w:r>
      <w:r>
        <w:rPr>
          <w:rFonts w:ascii="Calibri" w:cs="Calibri" w:eastAsia="Calibri" w:hAnsi="Calibri"/>
          <w:b/>
          <w:bCs/>
          <w:color w:val="1E2D3D"/>
          <w:sz w:val="22"/>
          <w:szCs w:val="22"/>
        </w:rPr>
        <w:t xml:space="preserve">Lista de Verificación de Configuración</w:t>
      </w:r>
    </w:p>
    <w:p>
      <w:pPr>
        <w:spacing w:after="1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"/>
        <w:gridCol w:w="2400"/>
        <w:gridCol w:w="6858"/>
      </w:tblGrid>
      <w:tr>
        <w:tc>
          <w:tcPr>
            <w:tcW w:type="dxa" w:w="38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Ref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Elemento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006F3F" w:sz="8"/>
              <w:right w:val="none" w:color="FFFFFF" w:sz="0"/>
            </w:tcBorders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1E2D3D"/>
                <w:sz w:val="17"/>
                <w:szCs w:val="17"/>
              </w:rPr>
              <w:t xml:space="preserve">Criterio de configuración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C1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Etapas del Pipeline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Crear y ordenar etapas en Configuración → Etapas. Marcar hired_stage = True en la etapa final.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C2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Plantillas Email por Etapa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Asignar email template en First Interview y Contract Proposal como mínimo.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C3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Alias de Correo por Puesto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Configurar alias@empresa.com en cada puesto para capturar candidaturas por email.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C4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Formularios de Entrevista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Crear surveys para entrevistas técnicas y vincularlas a los puestos.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C5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Motivos de Rechazo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FFFFF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Definir los motivos estándar de rechazo con sus plantillas de email de respuesta.</w:t>
            </w:r>
          </w:p>
        </w:tc>
      </w:tr>
      <w:tr>
        <w:tc>
          <w:tcPr>
            <w:tcW w:type="dxa" w:w="380"/>
            <w:tcBorders>
              <w:top w:val="none" w:color="FFFFFF" w:sz="0"/>
              <w:left w:val="single" w:color="006F3F" w:sz="1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06F3F"/>
                <w:sz w:val="18"/>
                <w:szCs w:val="18"/>
              </w:rPr>
              <w:t xml:space="preserve">C6</w:t>
            </w:r>
          </w:p>
        </w:tc>
        <w:tc>
          <w:tcPr>
            <w:tcW w:type="dxa" w:w="2400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D3748"/>
                <w:sz w:val="18"/>
                <w:szCs w:val="18"/>
              </w:rPr>
              <w:t xml:space="preserve">Plantillas de Contrato</w:t>
            </w:r>
          </w:p>
        </w:tc>
        <w:tc>
          <w:tcPr>
            <w:tcW w:type="dxa" w:w="6858"/>
            <w:tcBorders>
              <w:top w:val="none" w:color="FFFFFF" w:sz="0"/>
              <w:left w:val="none" w:color="FFFFFF" w:sz="0"/>
              <w:bottom w:val="single" w:color="D1D9E0" w:sz="4"/>
              <w:right w:val="none" w:color="FFFFFF" w:sz="0"/>
            </w:tcBorders>
            <w:shd w:fill="F7F9FC" w:val="clear"/>
            <w:tcMar>
              <w:top w:type="dxa" w:w="90"/>
              <w:left w:type="dxa" w:w="70"/>
              <w:bottom w:type="dxa" w:w="90"/>
              <w:right w:type="dxa" w:w="5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color w:val="718096"/>
                <w:sz w:val="17"/>
                <w:szCs w:val="17"/>
              </w:rPr>
              <w:t xml:space="preserve">Crear hr.contract templates para agilizar la generación de oferta en Contract Proposal.</w:t>
            </w:r>
          </w:p>
        </w:tc>
      </w:tr>
    </w:tbl>
    <w:p>
      <w:pP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headerReference w:type="default" r:id="rId7"/>
      <w:footerReference w:type="default" r:id="rId8"/>
      <w:pgSz w:w="11906" w:h="16838" w:orient="portrait"/>
      <w:pgMar w:top="1134" w:right="1134" w:bottom="1200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9E0" w:sz="4" w:space="4"/>
      </w:pBdr>
      <w:tabs>
        <w:tab w:val="right" w:pos="9026"/>
      </w:tabs>
      <w:spacing w:after="0" w:before="100"/>
    </w:pPr>
    <w:r>
      <w:rPr>
        <w:rFonts w:ascii="Calibri" w:cs="Calibri" w:eastAsia="Calibri" w:hAnsi="Calibri"/>
        <w:color w:val="718096"/>
        <w:sz w:val="15"/>
        <w:szCs w:val="15"/>
      </w:rPr>
      <w:t xml:space="preserve">Osonu  ·  Sistema de Gestión de Calidad  ·  v1.0  ·  Abril 2026</w:t>
    </w:r>
    <w:r>
      <w:rPr>
        <w:rFonts w:ascii="Calibri" w:cs="Calibri" w:eastAsia="Calibri" w:hAnsi="Calibri"/>
        <w:sz w:val="15"/>
        <w:szCs w:val="15"/>
      </w:rPr>
      <w:t xml:space="preserve">	</w:t>
    </w:r>
    <w:r>
      <w:rPr>
        <w:rFonts w:ascii="Calibri" w:cs="Calibri" w:eastAsia="Calibri" w:hAnsi="Calibri"/>
        <w:color w:val="718096"/>
        <w:sz w:val="15"/>
        <w:szCs w:val="15"/>
      </w:rPr>
      <w:t xml:space="preserve">Página </w:t>
    </w:r>
    <w:r>
      <w:rPr>
        <w:rFonts w:ascii="Calibri" w:cs="Calibri" w:eastAsia="Calibri" w:hAnsi="Calibri"/>
        <w:color w:val="718096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718096"/>
        <w:sz w:val="15"/>
        <w:szCs w:val="15"/>
      </w:rPr>
      <w:t xml:space="preserve"> / </w:t>
    </w:r>
    <w:r>
      <w:rPr>
        <w:rFonts w:ascii="Calibri" w:cs="Calibri" w:eastAsia="Calibri" w:hAnsi="Calibri"/>
        <w:color w:val="718096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6F3F" w:sz="6" w:space="4"/>
      </w:pBdr>
      <w:spacing w:after="0"/>
    </w:pPr>
    <w:r>
      <w:drawing>
        <wp:inline distT="0" distB="0" distL="0" distR="0">
          <wp:extent cx="1028700" cy="333375"/>
          <wp:effectExtent t="0" r="0" b="0" l="0"/>
          <wp:docPr id="1" name="logo" descr="Osonu" title="Oso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cs="Calibri" w:eastAsia="Calibri" w:hAnsi="Calibri"/>
        <w:color w:val="718096"/>
        <w:sz w:val="16"/>
        <w:szCs w:val="16"/>
      </w:rPr>
      <w:t xml:space="preserve">     Proceso Normalizado  ·  PR-RH-003  ·  Reclutamiento y Selección de Personal</w:t>
    </w:r>
  </w:p>
  <w:p>
    <w:pPr>
      <w:spacing w:after="200"/>
    </w:pPr>
    <w:r>
      <w:rPr>
        <w:rFonts w:ascii="Calibri" w:cs="Calibri" w:eastAsia="Calibri" w:hAnsi="Calibri"/>
        <w:sz w:val="20"/>
        <w:szCs w:val="20"/>
      </w:rP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D3748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9fa07bf3aadf0503eff3429fc4437f211fd39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2026-04-03T14:50:01.269Z</dcterms:created>
  <dcterms:modified xsi:type="dcterms:W3CDTF">2026-04-03T14:50:01.270Z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