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8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E2D3D"/>
          <w:sz w:val="52"/>
          <w:szCs w:val="52"/>
        </w:rPr>
        <w:t xml:space="preserve">Gestión de Ausencias
de Empleados</w:t>
      </w:r>
    </w:p>
    <w:p>
      <w:pPr>
        <w:spacing w:after="80"/>
      </w:pPr>
      <w:r>
        <w:rPr>
          <w:rFonts w:ascii="Calibri" w:cs="Calibri" w:eastAsia="Calibri" w:hAnsi="Calibri"/>
          <w:color w:val="718096"/>
          <w:sz w:val="20"/>
          <w:szCs w:val="20"/>
        </w:rPr>
        <w:t xml:space="preserve">Proceso Normalizado de Trabajo  ·  Módulo hr_holidays  ·  Odoo 19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18"/>
          <w:szCs w:val="18"/>
        </w:rPr>
        <w:t xml:space="preserve">PR-RH-002</w:t>
      </w:r>
      <w:r>
        <w:rPr>
          <w:rFonts w:ascii="Calibri" w:cs="Calibri" w:eastAsia="Calibri" w:hAnsi="Calibri"/>
          <w:color w:val="718096"/>
          <w:sz w:val="18"/>
          <w:szCs w:val="18"/>
        </w:rPr>
        <w:t xml:space="preserve">   ·   Versión 1.0   ·   02 de abril de 2026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D1D9E0" w:sz="4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Control de la Información Documentada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Nombre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Gestión y Aprobación de Ausencias de Empleados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Código / Referencia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PR-RH-002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Versión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v1.0  —  Arquitectura Odoo 19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Fecha de emisión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02 de abril de 2026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Autor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Departamento de Transformación Digital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Aprobación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Dirección de Recursos Humanos (CHRO)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del Proceso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006F3F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0F7F3" w:val="clear"/>
            <w:tcMar>
              <w:top w:type="dxa" w:w="140"/>
              <w:left w:type="dxa" w:w="200"/>
              <w:bottom w:type="dxa" w:w="140"/>
              <w:right w:type="dxa" w:w="18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7"/>
                <w:szCs w:val="17"/>
              </w:rPr>
              <w:t xml:space="preserve">Propósito del proceso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Estandarizar el registro, aprobación, seguimiento y cierre de todas las ausencias del personal (vacaciones, bajas médicas, permisos y licencias). Garantiza el cumplimiento de la política de RRHH, la correcta deducción de saldos disponibles, la integración automática con nómina y la visibilidad del calendario de ausencias para managers y RRHH.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Inicio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Solicitud de ausencia por parte del empleado o creación de asignación por RRHH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Fin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Ausencia reflejada en nómina y saldo de días actualizado en Odoo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Dueño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Responsable de Recursos Humanos / Oficial de Ausencias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Fuentes de entrada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Empleados, políticas de RRHH, calendario laboral y festivos oficiales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Receptores / Salidas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Empleado (confirmación), Nómina (entradas de trabajo), Management (calendario)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Secuencia de Actividades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1580"/>
        <w:gridCol w:w="840"/>
        <w:gridCol w:w="1000"/>
        <w:gridCol w:w="1200"/>
        <w:gridCol w:w="1260"/>
        <w:gridCol w:w="1080"/>
        <w:gridCol w:w="2298"/>
      </w:tblGrid>
      <w:tr>
        <w:trPr>
          <w:tblHeader/>
        </w:trP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N°</w:t>
            </w:r>
          </w:p>
        </w:tc>
        <w:tc>
          <w:tcPr>
            <w:tcW w:type="dxa" w:w="15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Actividad</w:t>
            </w:r>
          </w:p>
        </w:tc>
        <w:tc>
          <w:tcPr>
            <w:tcW w:type="dxa" w:w="8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Responsable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Condición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Entradas</w:t>
            </w:r>
          </w:p>
        </w:tc>
        <w:tc>
          <w:tcPr>
            <w:tcW w:type="dxa" w:w="126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Salidas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Estado Odoo</w:t>
            </w:r>
          </w:p>
        </w:tc>
        <w:tc>
          <w:tcPr>
            <w:tcW w:type="dxa" w:w="229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Herramientas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01</w:t>
            </w:r>
          </w:p>
        </w:tc>
        <w:tc>
          <w:tcPr>
            <w:tcW w:type="dxa" w:w="15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Configurar Tipos de Ausencia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Crear hr.leave.type por cada categoría con nivel de aprobación y política de saldo.</w:t>
            </w:r>
          </w:p>
        </w:tc>
        <w:tc>
          <w:tcPr>
            <w:tcW w:type="dxa" w:w="8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Oficial de RRHH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Inicio del proyecto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Política de RRHH</w:t>
            </w:r>
          </w:p>
        </w:tc>
        <w:tc>
          <w:tcPr>
            <w:tcW w:type="dxa" w:w="12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hr.leave.type configurado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(configuración)</w:t>
            </w:r>
          </w:p>
        </w:tc>
        <w:tc>
          <w:tcPr>
            <w:tcW w:type="dxa" w:w="22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Odoo Time Off &gt; Config.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02</w:t>
            </w:r>
          </w:p>
        </w:tc>
        <w:tc>
          <w:tcPr>
            <w:tcW w:type="dxa" w:w="15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Crear Asignaciones de Días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Distribuir saldo de días a empleados. Manual o mediante planes de acumulación accrual.</w:t>
            </w:r>
          </w:p>
        </w:tc>
        <w:tc>
          <w:tcPr>
            <w:tcW w:type="dxa" w:w="8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RRHH / Manager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Tipos de ausencia creados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hr.leave.allocation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 de acumulación</w:t>
            </w:r>
          </w:p>
        </w:tc>
        <w:tc>
          <w:tcPr>
            <w:tcW w:type="dxa" w:w="12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Saldo disponible por empleado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draft → validate</w:t>
            </w:r>
          </w:p>
        </w:tc>
        <w:tc>
          <w:tcPr>
            <w:tcW w:type="dxa" w:w="22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Módulo hr_holidays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03</w:t>
            </w:r>
          </w:p>
        </w:tc>
        <w:tc>
          <w:tcPr>
            <w:tcW w:type="dxa" w:w="15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Solicitar Ausencia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empleado crea la solicitud. Odoo calcula días descontando festivos y no laborables.</w:t>
            </w:r>
          </w:p>
        </w:tc>
        <w:tc>
          <w:tcPr>
            <w:tcW w:type="dxa" w:w="8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Saldo disponible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Calendario del empleado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Tipo de ausencia</w:t>
            </w:r>
          </w:p>
        </w:tc>
        <w:tc>
          <w:tcPr>
            <w:tcW w:type="dxa" w:w="12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hr.leave en borrador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draft</w:t>
            </w:r>
          </w:p>
        </w:tc>
        <w:tc>
          <w:tcPr>
            <w:tcW w:type="dxa" w:w="22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App móvil / Portal Odoo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04</w:t>
            </w:r>
          </w:p>
        </w:tc>
        <w:tc>
          <w:tcPr>
            <w:tcW w:type="dxa" w:w="15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Enviar a Aprobación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empleado confirma la solicitud. Se bloquean las fechas y se notifica al manager.</w:t>
            </w:r>
          </w:p>
        </w:tc>
        <w:tc>
          <w:tcPr>
            <w:tcW w:type="dxa" w:w="8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hr.leave en borrador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hr.leave validado</w:t>
            </w:r>
          </w:p>
        </w:tc>
        <w:tc>
          <w:tcPr>
            <w:tcW w:type="dxa" w:w="12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Notificación al aprobador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draft → confirm</w:t>
            </w:r>
          </w:p>
        </w:tc>
        <w:tc>
          <w:tcPr>
            <w:tcW w:type="dxa" w:w="22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Chatter / Email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05</w:t>
            </w:r>
          </w:p>
        </w:tc>
        <w:tc>
          <w:tcPr>
            <w:tcW w:type="dxa" w:w="15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Aprobar Ausencia (1 o 2 niveles)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manager aprueba. Si hay doble validación: manager (validate1) y RRHH (validate). Los días se descuentan del saldo.</w:t>
            </w:r>
          </w:p>
        </w:tc>
        <w:tc>
          <w:tcPr>
            <w:tcW w:type="dxa" w:w="8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/ RRHH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Estado = confirm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confirm / validate1</w:t>
            </w:r>
          </w:p>
        </w:tc>
        <w:tc>
          <w:tcPr>
            <w:tcW w:type="dxa" w:w="12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validate + hr.work.entry generado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confirm → validate</w:t>
            </w:r>
          </w:p>
        </w:tc>
        <w:tc>
          <w:tcPr>
            <w:tcW w:type="dxa" w:w="22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Vista lista Odoo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06</w:t>
            </w:r>
          </w:p>
        </w:tc>
        <w:tc>
          <w:tcPr>
            <w:tcW w:type="dxa" w:w="15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Rechazar con Motivo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Se deniega la solicitud con un motivo registrado. El empleado puede corregir y reenviar.</w:t>
            </w:r>
          </w:p>
        </w:tc>
        <w:tc>
          <w:tcPr>
            <w:tcW w:type="dxa" w:w="8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/ RRHH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Estado = confirm / validate1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Solicitud + motivo de rechazo</w:t>
            </w:r>
          </w:p>
        </w:tc>
        <w:tc>
          <w:tcPr>
            <w:tcW w:type="dxa" w:w="12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hr.leave en estado refuse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confirm → refuse</w:t>
            </w:r>
          </w:p>
        </w:tc>
        <w:tc>
          <w:tcPr>
            <w:tcW w:type="dxa" w:w="22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Chatter Odoo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07</w:t>
            </w:r>
          </w:p>
        </w:tc>
        <w:tc>
          <w:tcPr>
            <w:tcW w:type="dxa" w:w="15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Integración con Nómina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Las ausencias aprobadas generan entradas de trabajo que impactan el cálculo de nómina.</w:t>
            </w:r>
          </w:p>
        </w:tc>
        <w:tc>
          <w:tcPr>
            <w:tcW w:type="dxa" w:w="8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Sistema automático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hr.leave en validate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hr.work.entry generado</w:t>
            </w:r>
          </w:p>
        </w:tc>
        <w:tc>
          <w:tcPr>
            <w:tcW w:type="dxa" w:w="12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Nómina calculada con ausencias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(automático)</w:t>
            </w:r>
          </w:p>
        </w:tc>
        <w:tc>
          <w:tcPr>
            <w:tcW w:type="dxa" w:w="22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Módulo hr_payroll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Indicadores de Control (KPIs)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"/>
        <w:gridCol w:w="2400"/>
        <w:gridCol w:w="3200"/>
        <w:gridCol w:w="3698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KPI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Indicador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Fórmula de cálculo</w:t>
            </w:r>
          </w:p>
        </w:tc>
        <w:tc>
          <w:tcPr>
            <w:tcW w:type="dxa" w:w="369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Meta / Benchmark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Tasa de Absentismo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Días ausencia no planificada / Días laborables × 100</w:t>
            </w:r>
          </w:p>
        </w:tc>
        <w:tc>
          <w:tcPr>
            <w:tcW w:type="dxa" w:w="36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&lt; 3% mensual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Tiempo Medio de Aprobación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SUM(fecha_aprobación − fecha_solicitud) / total</w:t>
            </w:r>
          </w:p>
        </w:tc>
        <w:tc>
          <w:tcPr>
            <w:tcW w:type="dxa" w:w="36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≤ 2 días hábiles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Solicitudes Rechazadas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(Rechazadas / Total) × 100</w:t>
            </w:r>
          </w:p>
        </w:tc>
        <w:tc>
          <w:tcPr>
            <w:tcW w:type="dxa" w:w="36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&lt; 5%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Días de Vacaciones sin Usar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SUM(saldo disponible al 31-dic)</w:t>
            </w:r>
          </w:p>
        </w:tc>
        <w:tc>
          <w:tcPr>
            <w:tcW w:type="dxa" w:w="36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&lt; 5 días por empleado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 Datos y Módulos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Módulo / App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Modelos de datos asociados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hr_holidays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Módulo principal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hr.leave   ·   hr.leave.allocation   ·   hr.leave.type   ·   hr.leave.accrual.plan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Recursos Humanos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hr.employee   ·   hr.department   ·   resource.calendar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hr_payroll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Nómina (integración)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hr.work.entry   ·   hr.work.entry.type   ·   hr.payslip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mail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Mensajería y actividades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mail.thread   ·   mail.activity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Lista de Verificación de Configuración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2400"/>
        <w:gridCol w:w="6858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Ref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Elemento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Criterio de configuración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Tipos de Ausencia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Crear hr.leave.type con nivel de aprobación, color y work entry type vinculado.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Calendarios de Trabajo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Asignar resource.calendar a cada empleado y registrar festivos de su localización.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Manager de Ausencias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Definir leave_manager_id en ficha del empleado para el enrutamiento automático.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Asignaciones Iniciales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Crear hr.leave.allocation para tipos con saldo (vacaciones, permisos). Aprobar en lote.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C5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Planes de Acumulación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Si los días se acumulan progresivamente, configurar hr.leave.accrual.plan.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C6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Tipos de Entrada de Trabajo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Vincular cada tipo de ausencia a su hr.work.entry.type para cálculo de nómina correcto.</w:t>
            </w:r>
          </w:p>
        </w:tc>
      </w:tr>
    </w:tbl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2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9E0" w:sz="4" w:space="4"/>
      </w:pBdr>
      <w:tabs>
        <w:tab w:val="right" w:pos="9026"/>
      </w:tabs>
      <w:spacing w:after="0" w:before="100"/>
    </w:pPr>
    <w:r>
      <w:rPr>
        <w:rFonts w:ascii="Calibri" w:cs="Calibri" w:eastAsia="Calibri" w:hAnsi="Calibri"/>
        <w:color w:val="718096"/>
        <w:sz w:val="15"/>
        <w:szCs w:val="15"/>
      </w:rPr>
      <w:t xml:space="preserve">Osonu  ·  Sistema de Gestión de Calidad  ·  v1.0  ·  Abril 2026</w:t>
    </w:r>
    <w:r>
      <w:rPr>
        <w:rFonts w:ascii="Calibri" w:cs="Calibri" w:eastAsia="Calibri" w:hAnsi="Calibri"/>
        <w:sz w:val="15"/>
        <w:szCs w:val="15"/>
      </w:rPr>
      <w:t xml:space="preserve">	</w:t>
    </w:r>
    <w:r>
      <w:rPr>
        <w:rFonts w:ascii="Calibri" w:cs="Calibri" w:eastAsia="Calibri" w:hAnsi="Calibri"/>
        <w:color w:val="718096"/>
        <w:sz w:val="15"/>
        <w:szCs w:val="15"/>
      </w:rPr>
      <w:t xml:space="preserve">Página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18096"/>
        <w:sz w:val="15"/>
        <w:szCs w:val="15"/>
      </w:rPr>
      <w:t xml:space="preserve"> /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F3F" w:sz="6" w:space="4"/>
      </w:pBdr>
      <w:spacing w:after="0"/>
    </w:pPr>
    <w:r>
      <w:drawing>
        <wp:inline distT="0" distB="0" distL="0" distR="0">
          <wp:extent cx="1028700" cy="333375"/>
          <wp:effectExtent t="0" r="0" b="0" l="0"/>
          <wp:docPr id="1" name="logo" descr="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718096"/>
        <w:sz w:val="16"/>
        <w:szCs w:val="16"/>
      </w:rPr>
      <w:t xml:space="preserve">     Proceso Normalizado  ·  PR-RH-002  ·  Gestión de Ausencias de Empleados</w:t>
    </w:r>
  </w:p>
  <w:p>
    <w:pPr>
      <w:spacing w:after="200"/>
    </w:pPr>
    <w:r>
      <w:rPr>
        <w:rFonts w:ascii="Calibri" w:cs="Calibri" w:eastAsia="Calibri" w:hAnsi="Calibri"/>
        <w:sz w:val="20"/>
        <w:szCs w:val="20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9fa07bf3aadf0503eff3429fc4437f211fd3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2026-04-03T14:01:27.991Z</dcterms:created>
  <dcterms:modified xsi:type="dcterms:W3CDTF">2026-04-03T14:01:27.992Z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